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E96A67">
      <w:pPr>
        <w:jc w:val="center"/>
        <w:rPr>
          <w:rFonts w:hint="eastAsia" w:ascii="仿宋" w:hAnsi="仿宋" w:eastAsia="仿宋" w:cs="仿宋"/>
          <w:b/>
          <w:bCs/>
          <w:sz w:val="30"/>
          <w:szCs w:val="30"/>
          <w:highlight w:val="none"/>
          <w:u w:val="none"/>
          <w:lang w:val="en-US" w:eastAsia="zh-CN"/>
        </w:rPr>
      </w:pPr>
      <w:bookmarkStart w:id="0" w:name="_top"/>
      <w:bookmarkEnd w:id="0"/>
      <w:bookmarkStart w:id="1" w:name="_Toc413248740"/>
      <w:bookmarkStart w:id="2" w:name="_Toc413248741"/>
      <w:bookmarkStart w:id="27" w:name="_GoBack"/>
    </w:p>
    <w:p w14:paraId="09D60542">
      <w:pPr>
        <w:jc w:val="center"/>
        <w:rPr>
          <w:rFonts w:hint="eastAsia" w:ascii="仿宋" w:hAnsi="仿宋" w:eastAsia="仿宋" w:cs="仿宋"/>
          <w:b/>
          <w:bCs/>
          <w:sz w:val="30"/>
          <w:szCs w:val="30"/>
          <w:highlight w:val="none"/>
          <w:u w:val="none"/>
          <w:lang w:val="en-US" w:eastAsia="zh-CN"/>
        </w:rPr>
      </w:pPr>
      <w:r>
        <w:rPr>
          <w:rFonts w:hint="eastAsia" w:ascii="仿宋" w:hAnsi="仿宋" w:eastAsia="仿宋" w:cs="仿宋"/>
          <w:b/>
          <w:bCs/>
          <w:sz w:val="30"/>
          <w:szCs w:val="30"/>
          <w:highlight w:val="none"/>
          <w:u w:val="none"/>
          <w:lang w:val="en-US" w:eastAsia="zh-CN"/>
        </w:rPr>
        <w:drawing>
          <wp:inline distT="0" distB="0" distL="114300" distR="114300">
            <wp:extent cx="4637405" cy="665480"/>
            <wp:effectExtent l="0" t="0" r="0" b="0"/>
            <wp:docPr id="3" name="图片 3" descr="a9aaf59e098637b3dc6783c03c2c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9aaf59e098637b3dc6783c03c2c689"/>
                    <pic:cNvPicPr>
                      <a:picLocks noChangeAspect="1"/>
                    </pic:cNvPicPr>
                  </pic:nvPicPr>
                  <pic:blipFill>
                    <a:blip r:embed="rId7"/>
                    <a:stretch>
                      <a:fillRect/>
                    </a:stretch>
                  </pic:blipFill>
                  <pic:spPr>
                    <a:xfrm>
                      <a:off x="0" y="0"/>
                      <a:ext cx="4637405" cy="665480"/>
                    </a:xfrm>
                    <a:prstGeom prst="rect">
                      <a:avLst/>
                    </a:prstGeom>
                  </pic:spPr>
                </pic:pic>
              </a:graphicData>
            </a:graphic>
          </wp:inline>
        </w:drawing>
      </w:r>
    </w:p>
    <w:p w14:paraId="680F3A2F">
      <w:pPr>
        <w:jc w:val="center"/>
        <w:rPr>
          <w:rFonts w:hint="eastAsia" w:ascii="仿宋" w:hAnsi="仿宋" w:eastAsia="仿宋"/>
          <w:b/>
          <w:bCs/>
          <w:sz w:val="44"/>
          <w:szCs w:val="44"/>
          <w:highlight w:val="none"/>
          <w:u w:val="single"/>
        </w:rPr>
      </w:pPr>
    </w:p>
    <w:p w14:paraId="0794B33B">
      <w:pPr>
        <w:pStyle w:val="2"/>
        <w:rPr>
          <w:rFonts w:hint="eastAsia"/>
          <w:highlight w:val="none"/>
        </w:rPr>
      </w:pPr>
    </w:p>
    <w:p w14:paraId="4130433E">
      <w:pPr>
        <w:spacing w:line="360" w:lineRule="auto"/>
        <w:jc w:val="center"/>
        <w:rPr>
          <w:rFonts w:hint="eastAsia" w:ascii="仿宋" w:hAnsi="仿宋" w:eastAsia="仿宋"/>
          <w:b/>
          <w:bCs/>
          <w:sz w:val="44"/>
          <w:szCs w:val="44"/>
          <w:highlight w:val="none"/>
          <w:u w:val="none"/>
          <w:lang w:val="en-US" w:eastAsia="zh-CN"/>
        </w:rPr>
      </w:pPr>
      <w:r>
        <w:rPr>
          <w:rFonts w:hint="eastAsia" w:ascii="仿宋" w:hAnsi="仿宋" w:eastAsia="仿宋"/>
          <w:b/>
          <w:bCs/>
          <w:sz w:val="44"/>
          <w:szCs w:val="44"/>
          <w:highlight w:val="none"/>
          <w:u w:val="none"/>
          <w:lang w:val="en-US" w:eastAsia="zh-CN"/>
        </w:rPr>
        <w:t>广西桂钟项目</w:t>
      </w:r>
    </w:p>
    <w:p w14:paraId="666902B9">
      <w:pPr>
        <w:spacing w:line="360" w:lineRule="auto"/>
        <w:jc w:val="center"/>
        <w:rPr>
          <w:rFonts w:hint="eastAsia" w:ascii="宋体" w:hAnsi="宋体" w:eastAsia="宋体" w:cs="宋体"/>
          <w:b/>
          <w:bCs/>
          <w:sz w:val="44"/>
          <w:szCs w:val="44"/>
          <w:highlight w:val="none"/>
          <w:u w:val="single"/>
        </w:rPr>
      </w:pPr>
      <w:r>
        <w:rPr>
          <w:rFonts w:hint="eastAsia" w:ascii="宋体" w:hAnsi="宋体" w:eastAsia="宋体" w:cs="宋体"/>
          <w:b/>
          <w:bCs/>
          <w:sz w:val="44"/>
          <w:szCs w:val="44"/>
          <w:highlight w:val="none"/>
          <w:u w:val="single"/>
        </w:rPr>
        <w:t xml:space="preserve">  </w:t>
      </w:r>
      <w:r>
        <w:rPr>
          <w:rFonts w:hint="eastAsia" w:ascii="宋体" w:hAnsi="宋体" w:eastAsia="宋体" w:cs="宋体"/>
          <w:b/>
          <w:bCs/>
          <w:sz w:val="44"/>
          <w:szCs w:val="44"/>
          <w:highlight w:val="none"/>
          <w:u w:val="single"/>
          <w:lang w:val="en-US" w:eastAsia="zh-CN"/>
        </w:rPr>
        <w:t>CFG桩</w:t>
      </w:r>
      <w:r>
        <w:rPr>
          <w:rFonts w:hint="eastAsia" w:ascii="宋体" w:hAnsi="宋体" w:eastAsia="宋体" w:cs="宋体"/>
          <w:b/>
          <w:bCs/>
          <w:sz w:val="44"/>
          <w:szCs w:val="44"/>
          <w:highlight w:val="none"/>
          <w:u w:val="single"/>
        </w:rPr>
        <w:t xml:space="preserve"> </w:t>
      </w:r>
      <w:r>
        <w:rPr>
          <w:rFonts w:hint="eastAsia" w:ascii="宋体" w:hAnsi="宋体" w:eastAsia="宋体" w:cs="宋体"/>
          <w:b/>
          <w:bCs/>
          <w:sz w:val="44"/>
          <w:szCs w:val="44"/>
          <w:highlight w:val="none"/>
          <w:u w:val="none"/>
        </w:rPr>
        <w:t>工程劳务分包</w:t>
      </w:r>
    </w:p>
    <w:p w14:paraId="4E820138">
      <w:pPr>
        <w:spacing w:before="240" w:line="360" w:lineRule="auto"/>
        <w:jc w:val="center"/>
        <w:rPr>
          <w:rFonts w:hint="eastAsia" w:ascii="宋体" w:hAnsi="宋体" w:eastAsia="宋体" w:cs="宋体"/>
          <w:b/>
          <w:bCs/>
          <w:sz w:val="32"/>
          <w:szCs w:val="32"/>
          <w:highlight w:val="none"/>
        </w:rPr>
      </w:pPr>
    </w:p>
    <w:p w14:paraId="17F9E4E3">
      <w:pPr>
        <w:spacing w:before="240" w:line="360" w:lineRule="auto"/>
        <w:jc w:val="center"/>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w:t>
      </w:r>
      <w:r>
        <w:rPr>
          <w:rFonts w:hint="eastAsia" w:ascii="仿宋" w:hAnsi="仿宋" w:eastAsia="仿宋"/>
          <w:b/>
          <w:bCs/>
          <w:sz w:val="32"/>
          <w:szCs w:val="32"/>
          <w:highlight w:val="none"/>
        </w:rPr>
        <w:t>K</w:t>
      </w:r>
      <w:r>
        <w:rPr>
          <w:rFonts w:hint="eastAsia" w:ascii="仿宋" w:hAnsi="仿宋" w:eastAsia="仿宋"/>
          <w:b/>
          <w:bCs/>
          <w:sz w:val="32"/>
          <w:szCs w:val="32"/>
          <w:highlight w:val="none"/>
          <w:lang w:val="en-US" w:eastAsia="zh-CN"/>
        </w:rPr>
        <w:t>52+428</w:t>
      </w:r>
      <w:r>
        <w:rPr>
          <w:rFonts w:hint="eastAsia" w:ascii="仿宋" w:hAnsi="仿宋" w:eastAsia="仿宋"/>
          <w:b/>
          <w:bCs/>
          <w:sz w:val="32"/>
          <w:szCs w:val="32"/>
          <w:highlight w:val="none"/>
        </w:rPr>
        <w:t>~K</w:t>
      </w:r>
      <w:r>
        <w:rPr>
          <w:rFonts w:hint="eastAsia" w:ascii="仿宋" w:hAnsi="仿宋" w:eastAsia="仿宋"/>
          <w:b/>
          <w:bCs/>
          <w:sz w:val="32"/>
          <w:szCs w:val="32"/>
          <w:highlight w:val="none"/>
          <w:lang w:val="en-US" w:eastAsia="zh-CN"/>
        </w:rPr>
        <w:t>59+040</w:t>
      </w:r>
      <w:r>
        <w:rPr>
          <w:rFonts w:hint="eastAsia" w:ascii="宋体" w:hAnsi="宋体" w:eastAsia="宋体" w:cs="宋体"/>
          <w:b/>
          <w:bCs/>
          <w:sz w:val="32"/>
          <w:szCs w:val="32"/>
          <w:highlight w:val="none"/>
        </w:rPr>
        <w:t>）</w:t>
      </w:r>
    </w:p>
    <w:p w14:paraId="4D3537CB">
      <w:pPr>
        <w:spacing w:line="360" w:lineRule="auto"/>
        <w:jc w:val="center"/>
        <w:rPr>
          <w:rFonts w:hint="eastAsia" w:ascii="仿宋" w:hAnsi="仿宋" w:eastAsia="仿宋" w:cs="宋体"/>
          <w:b/>
          <w:bCs/>
          <w:sz w:val="84"/>
          <w:szCs w:val="84"/>
          <w:highlight w:val="none"/>
          <w:lang w:eastAsia="zh-CN"/>
        </w:rPr>
      </w:pPr>
    </w:p>
    <w:p w14:paraId="6634690C">
      <w:pPr>
        <w:pStyle w:val="2"/>
        <w:rPr>
          <w:rFonts w:hint="eastAsia"/>
          <w:highlight w:val="none"/>
          <w:lang w:eastAsia="zh-CN"/>
        </w:rPr>
      </w:pPr>
    </w:p>
    <w:p w14:paraId="7634749F">
      <w:pPr>
        <w:spacing w:line="360" w:lineRule="auto"/>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招标文件</w:t>
      </w:r>
    </w:p>
    <w:p w14:paraId="68FA8280">
      <w:pPr>
        <w:pStyle w:val="2"/>
        <w:rPr>
          <w:rFonts w:hint="eastAsia" w:ascii="宋体" w:hAnsi="宋体" w:eastAsia="宋体" w:cs="宋体"/>
          <w:highlight w:val="none"/>
        </w:rPr>
      </w:pPr>
    </w:p>
    <w:p w14:paraId="791C261C">
      <w:pPr>
        <w:rPr>
          <w:rFonts w:hint="eastAsia" w:ascii="宋体" w:hAnsi="宋体" w:eastAsia="宋体" w:cs="宋体"/>
          <w:highlight w:val="none"/>
        </w:rPr>
      </w:pPr>
    </w:p>
    <w:p w14:paraId="6BE5DBA0">
      <w:pPr>
        <w:rPr>
          <w:rFonts w:hint="eastAsia" w:ascii="宋体" w:hAnsi="宋体" w:eastAsia="宋体" w:cs="宋体"/>
          <w:highlight w:val="none"/>
        </w:rPr>
      </w:pPr>
    </w:p>
    <w:p w14:paraId="1A3D3CF2">
      <w:pPr>
        <w:rPr>
          <w:rFonts w:hint="eastAsia" w:ascii="宋体" w:hAnsi="宋体" w:eastAsia="宋体" w:cs="宋体"/>
          <w:highlight w:val="none"/>
        </w:rPr>
      </w:pPr>
    </w:p>
    <w:p w14:paraId="3E749959">
      <w:pPr>
        <w:rPr>
          <w:rFonts w:hint="eastAsia" w:ascii="宋体" w:hAnsi="宋体" w:eastAsia="宋体" w:cs="宋体"/>
          <w:highlight w:val="none"/>
        </w:rPr>
      </w:pPr>
    </w:p>
    <w:p w14:paraId="1CE832C8">
      <w:pPr>
        <w:pStyle w:val="2"/>
        <w:rPr>
          <w:rFonts w:hint="eastAsia" w:ascii="宋体" w:hAnsi="宋体" w:eastAsia="宋体" w:cs="宋体"/>
          <w:highlight w:val="none"/>
        </w:rPr>
      </w:pPr>
    </w:p>
    <w:p w14:paraId="5C104DA2">
      <w:pPr>
        <w:widowControl w:val="0"/>
        <w:spacing w:line="360" w:lineRule="auto"/>
        <w:ind w:firstLine="1280" w:firstLineChars="400"/>
        <w:jc w:val="left"/>
        <w:rPr>
          <w:rFonts w:hint="default" w:ascii="宋体" w:hAnsi="宋体" w:eastAsia="宋体" w:cs="宋体"/>
          <w:b/>
          <w:kern w:val="2"/>
          <w:sz w:val="32"/>
          <w:szCs w:val="32"/>
          <w:highlight w:val="none"/>
          <w:lang w:val="en-US" w:eastAsia="zh-CN" w:bidi="ar-SA"/>
        </w:rPr>
      </w:pPr>
      <w:r>
        <w:rPr>
          <w:rFonts w:hint="eastAsia" w:ascii="宋体" w:hAnsi="宋体" w:eastAsia="宋体" w:cs="宋体"/>
          <w:b/>
          <w:kern w:val="2"/>
          <w:sz w:val="32"/>
          <w:szCs w:val="32"/>
          <w:highlight w:val="none"/>
          <w:lang w:val="en-US" w:eastAsia="zh-CN" w:bidi="ar-SA"/>
        </w:rPr>
        <w:t>招标人:</w:t>
      </w:r>
      <w:r>
        <w:rPr>
          <w:rFonts w:hint="eastAsia" w:ascii="宋体" w:hAnsi="宋体" w:eastAsia="宋体" w:cs="宋体"/>
          <w:b/>
          <w:kern w:val="2"/>
          <w:sz w:val="32"/>
          <w:szCs w:val="32"/>
          <w:highlight w:val="none"/>
          <w:u w:val="single"/>
          <w:lang w:val="en-US" w:eastAsia="zh-CN" w:bidi="ar-SA"/>
        </w:rPr>
        <w:t xml:space="preserve"> </w:t>
      </w:r>
      <w:r>
        <w:rPr>
          <w:rFonts w:hint="eastAsia" w:ascii="仿宋" w:hAnsi="仿宋" w:eastAsia="仿宋" w:cs="Times New Roman"/>
          <w:b/>
          <w:kern w:val="2"/>
          <w:sz w:val="32"/>
          <w:szCs w:val="32"/>
          <w:highlight w:val="none"/>
          <w:u w:val="single"/>
          <w:lang w:val="en-US" w:eastAsia="zh-CN" w:bidi="ar-SA"/>
        </w:rPr>
        <w:t>湖南交通国际经济工程合作有限公司</w:t>
      </w:r>
      <w:r>
        <w:rPr>
          <w:rFonts w:hint="eastAsia" w:ascii="仿宋" w:hAnsi="仿宋" w:eastAsia="仿宋" w:cs="Times New Roman"/>
          <w:b/>
          <w:kern w:val="2"/>
          <w:sz w:val="32"/>
          <w:szCs w:val="32"/>
          <w:highlight w:val="none"/>
          <w:u w:val="single"/>
          <w:lang w:val="en-US" w:eastAsia="zh-CN" w:bidi="ar-SA"/>
        </w:rPr>
        <w:t xml:space="preserve"> </w:t>
      </w:r>
    </w:p>
    <w:p w14:paraId="02E9421C">
      <w:pPr>
        <w:spacing w:line="360" w:lineRule="auto"/>
        <w:jc w:val="center"/>
        <w:rPr>
          <w:rFonts w:hint="eastAsia" w:ascii="宋体" w:hAnsi="宋体" w:eastAsia="宋体" w:cs="宋体"/>
          <w:b/>
          <w:sz w:val="32"/>
          <w:szCs w:val="32"/>
          <w:highlight w:val="none"/>
        </w:rPr>
      </w:pPr>
      <w:r>
        <w:rPr>
          <w:rFonts w:hint="eastAsia" w:ascii="宋体" w:hAnsi="宋体" w:eastAsia="宋体" w:cs="宋体"/>
          <w:b/>
          <w:sz w:val="32"/>
          <w:szCs w:val="32"/>
          <w:highlight w:val="none"/>
          <w:u w:val="single"/>
        </w:rPr>
        <w:t>20</w:t>
      </w:r>
      <w:r>
        <w:rPr>
          <w:rFonts w:hint="eastAsia" w:ascii="宋体" w:hAnsi="宋体" w:cs="宋体"/>
          <w:b/>
          <w:sz w:val="32"/>
          <w:szCs w:val="32"/>
          <w:highlight w:val="none"/>
          <w:u w:val="single"/>
          <w:lang w:val="en-US" w:eastAsia="zh-CN"/>
        </w:rPr>
        <w:t>24</w:t>
      </w:r>
      <w:r>
        <w:rPr>
          <w:rFonts w:hint="eastAsia" w:ascii="宋体" w:hAnsi="宋体" w:eastAsia="宋体" w:cs="宋体"/>
          <w:b/>
          <w:sz w:val="32"/>
          <w:szCs w:val="32"/>
          <w:highlight w:val="none"/>
          <w:u w:val="single"/>
        </w:rPr>
        <w:t xml:space="preserve"> </w:t>
      </w:r>
      <w:r>
        <w:rPr>
          <w:rFonts w:hint="eastAsia" w:ascii="宋体" w:hAnsi="宋体" w:eastAsia="宋体" w:cs="宋体"/>
          <w:b/>
          <w:sz w:val="32"/>
          <w:szCs w:val="32"/>
          <w:highlight w:val="none"/>
        </w:rPr>
        <w:t>年</w:t>
      </w:r>
      <w:r>
        <w:rPr>
          <w:rFonts w:hint="eastAsia" w:ascii="宋体" w:hAnsi="宋体" w:eastAsia="宋体" w:cs="宋体"/>
          <w:b/>
          <w:sz w:val="32"/>
          <w:szCs w:val="32"/>
          <w:highlight w:val="none"/>
          <w:u w:val="single"/>
        </w:rPr>
        <w:t xml:space="preserve"> </w:t>
      </w:r>
      <w:r>
        <w:rPr>
          <w:rFonts w:hint="eastAsia" w:ascii="宋体" w:hAnsi="宋体" w:cs="宋体"/>
          <w:b/>
          <w:sz w:val="32"/>
          <w:szCs w:val="32"/>
          <w:highlight w:val="none"/>
          <w:u w:val="single"/>
          <w:lang w:val="en-US" w:eastAsia="zh-CN"/>
        </w:rPr>
        <w:t>9</w:t>
      </w:r>
      <w:r>
        <w:rPr>
          <w:rFonts w:hint="eastAsia" w:ascii="宋体" w:hAnsi="宋体" w:eastAsia="宋体" w:cs="宋体"/>
          <w:b/>
          <w:sz w:val="32"/>
          <w:szCs w:val="32"/>
          <w:highlight w:val="none"/>
          <w:u w:val="single"/>
        </w:rPr>
        <w:t xml:space="preserve"> </w:t>
      </w:r>
      <w:r>
        <w:rPr>
          <w:rFonts w:hint="eastAsia" w:ascii="宋体" w:hAnsi="宋体" w:eastAsia="宋体" w:cs="宋体"/>
          <w:b/>
          <w:sz w:val="32"/>
          <w:szCs w:val="32"/>
          <w:highlight w:val="none"/>
        </w:rPr>
        <w:t>月</w:t>
      </w:r>
      <w:r>
        <w:rPr>
          <w:rFonts w:hint="eastAsia" w:ascii="宋体" w:hAnsi="宋体" w:eastAsia="宋体" w:cs="宋体"/>
          <w:b/>
          <w:sz w:val="32"/>
          <w:szCs w:val="32"/>
          <w:highlight w:val="none"/>
          <w:u w:val="single"/>
        </w:rPr>
        <w:t xml:space="preserve">  </w:t>
      </w:r>
      <w:r>
        <w:rPr>
          <w:rFonts w:hint="eastAsia" w:ascii="宋体" w:hAnsi="宋体" w:eastAsia="宋体" w:cs="宋体"/>
          <w:b/>
          <w:sz w:val="32"/>
          <w:szCs w:val="32"/>
          <w:highlight w:val="none"/>
        </w:rPr>
        <w:t>日</w:t>
      </w:r>
    </w:p>
    <w:p w14:paraId="73A4E9DB">
      <w:pPr>
        <w:spacing w:line="360" w:lineRule="auto"/>
        <w:jc w:val="center"/>
        <w:rPr>
          <w:rFonts w:hint="eastAsia" w:ascii="宋体" w:hAnsi="宋体" w:eastAsia="宋体" w:cs="宋体"/>
          <w:b/>
          <w:sz w:val="44"/>
          <w:szCs w:val="44"/>
          <w:highlight w:val="none"/>
        </w:rPr>
      </w:pPr>
    </w:p>
    <w:p w14:paraId="514BA5F7">
      <w:pPr>
        <w:spacing w:line="360" w:lineRule="auto"/>
        <w:jc w:val="center"/>
        <w:rPr>
          <w:rFonts w:hint="eastAsia" w:ascii="宋体" w:hAnsi="宋体" w:eastAsia="宋体" w:cs="宋体"/>
          <w:b/>
          <w:sz w:val="44"/>
          <w:szCs w:val="44"/>
          <w:highlight w:val="none"/>
        </w:rPr>
      </w:pPr>
      <w:r>
        <w:rPr>
          <w:rFonts w:hint="eastAsia" w:ascii="宋体" w:hAnsi="宋体" w:eastAsia="宋体" w:cs="宋体"/>
          <w:b/>
          <w:sz w:val="44"/>
          <w:szCs w:val="44"/>
          <w:highlight w:val="none"/>
        </w:rPr>
        <w:t>目   录</w:t>
      </w:r>
    </w:p>
    <w:p w14:paraId="21486095">
      <w:pPr>
        <w:pStyle w:val="13"/>
        <w:tabs>
          <w:tab w:val="right" w:leader="dot" w:pos="8920"/>
        </w:tabs>
        <w:spacing w:line="360" w:lineRule="auto"/>
        <w:ind w:left="2565"/>
        <w:jc w:val="both"/>
        <w:rPr>
          <w:rFonts w:hint="eastAsia" w:ascii="宋体" w:hAnsi="宋体" w:eastAsia="宋体" w:cs="宋体"/>
          <w:szCs w:val="32"/>
          <w:highlight w:val="none"/>
        </w:rPr>
      </w:pPr>
    </w:p>
    <w:p w14:paraId="71332B0F">
      <w:pPr>
        <w:pStyle w:val="13"/>
        <w:tabs>
          <w:tab w:val="right" w:leader="dot" w:pos="8920"/>
        </w:tabs>
        <w:spacing w:line="360" w:lineRule="auto"/>
        <w:ind w:firstLine="750" w:firstLineChars="250"/>
        <w:jc w:val="both"/>
        <w:rPr>
          <w:rFonts w:hint="eastAsia" w:ascii="宋体" w:hAnsi="宋体" w:eastAsia="宋体" w:cs="宋体"/>
          <w:sz w:val="30"/>
          <w:szCs w:val="30"/>
          <w:highlight w:val="none"/>
        </w:rPr>
      </w:pPr>
      <w:r>
        <w:rPr>
          <w:rFonts w:hint="eastAsia" w:ascii="宋体" w:hAnsi="宋体" w:eastAsia="宋体" w:cs="宋体"/>
          <w:sz w:val="30"/>
          <w:szCs w:val="30"/>
          <w:highlight w:val="none"/>
        </w:rPr>
        <w:t>第一章   招标公告</w:t>
      </w:r>
    </w:p>
    <w:p w14:paraId="1F01D498">
      <w:pPr>
        <w:spacing w:line="360" w:lineRule="auto"/>
        <w:rPr>
          <w:rFonts w:hint="eastAsia" w:ascii="宋体" w:hAnsi="宋体" w:eastAsia="宋体" w:cs="宋体"/>
          <w:sz w:val="30"/>
          <w:szCs w:val="30"/>
          <w:highlight w:val="none"/>
        </w:rPr>
      </w:pPr>
      <w:r>
        <w:rPr>
          <w:rFonts w:hint="eastAsia" w:ascii="宋体" w:hAnsi="宋体" w:eastAsia="宋体" w:cs="宋体"/>
          <w:sz w:val="30"/>
          <w:szCs w:val="30"/>
          <w:highlight w:val="none"/>
        </w:rPr>
        <w:t xml:space="preserve">     第二章   投标人须知  </w:t>
      </w:r>
    </w:p>
    <w:p w14:paraId="6B6ECB36">
      <w:pPr>
        <w:spacing w:line="360" w:lineRule="auto"/>
        <w:rPr>
          <w:rFonts w:hint="eastAsia" w:ascii="宋体" w:hAnsi="宋体" w:eastAsia="宋体" w:cs="宋体"/>
          <w:sz w:val="30"/>
          <w:szCs w:val="30"/>
          <w:highlight w:val="none"/>
        </w:rPr>
      </w:pPr>
      <w:r>
        <w:rPr>
          <w:rFonts w:hint="eastAsia" w:ascii="宋体" w:hAnsi="宋体" w:eastAsia="宋体" w:cs="宋体"/>
          <w:sz w:val="30"/>
          <w:szCs w:val="30"/>
          <w:highlight w:val="none"/>
        </w:rPr>
        <w:t xml:space="preserve">     第三章   评标办法</w:t>
      </w:r>
    </w:p>
    <w:p w14:paraId="7034B4F6">
      <w:pPr>
        <w:spacing w:line="360" w:lineRule="auto"/>
        <w:ind w:firstLine="750" w:firstLineChars="250"/>
        <w:rPr>
          <w:rFonts w:hint="eastAsia" w:ascii="宋体" w:hAnsi="宋体" w:eastAsia="宋体" w:cs="宋体"/>
          <w:sz w:val="30"/>
          <w:szCs w:val="30"/>
          <w:highlight w:val="none"/>
        </w:rPr>
      </w:pPr>
      <w:r>
        <w:rPr>
          <w:rFonts w:hint="eastAsia" w:ascii="宋体" w:hAnsi="宋体" w:eastAsia="宋体" w:cs="宋体"/>
          <w:sz w:val="30"/>
          <w:szCs w:val="30"/>
          <w:highlight w:val="none"/>
        </w:rPr>
        <w:t>第四章   合同格式</w:t>
      </w:r>
    </w:p>
    <w:p w14:paraId="31A3ED88">
      <w:pPr>
        <w:spacing w:line="360" w:lineRule="auto"/>
        <w:ind w:firstLine="750" w:firstLineChars="250"/>
        <w:rPr>
          <w:rFonts w:hint="eastAsia" w:ascii="宋体" w:hAnsi="宋体" w:eastAsia="宋体" w:cs="宋体"/>
          <w:sz w:val="30"/>
          <w:szCs w:val="30"/>
          <w:highlight w:val="none"/>
          <w:lang w:val="en-US" w:eastAsia="zh-CN"/>
        </w:rPr>
      </w:pPr>
      <w:r>
        <w:rPr>
          <w:rFonts w:hint="eastAsia" w:ascii="宋体" w:hAnsi="宋体" w:eastAsia="宋体" w:cs="宋体"/>
          <w:sz w:val="30"/>
          <w:szCs w:val="30"/>
          <w:highlight w:val="none"/>
          <w:lang w:eastAsia="zh-CN"/>
        </w:rPr>
        <w:t>第五章</w:t>
      </w:r>
      <w:r>
        <w:rPr>
          <w:rFonts w:hint="eastAsia" w:ascii="宋体" w:hAnsi="宋体" w:eastAsia="宋体" w:cs="宋体"/>
          <w:sz w:val="30"/>
          <w:szCs w:val="30"/>
          <w:highlight w:val="none"/>
          <w:lang w:val="en-US" w:eastAsia="zh-CN"/>
        </w:rPr>
        <w:t xml:space="preserve">   机械设备及人员</w:t>
      </w:r>
    </w:p>
    <w:p w14:paraId="16553A0E">
      <w:pPr>
        <w:spacing w:line="360" w:lineRule="auto"/>
        <w:ind w:firstLine="750" w:firstLineChars="250"/>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rPr>
        <w:t>第</w:t>
      </w:r>
      <w:r>
        <w:rPr>
          <w:rFonts w:hint="eastAsia" w:ascii="宋体" w:hAnsi="宋体" w:eastAsia="宋体" w:cs="宋体"/>
          <w:sz w:val="30"/>
          <w:szCs w:val="30"/>
          <w:highlight w:val="none"/>
          <w:lang w:eastAsia="zh-CN"/>
        </w:rPr>
        <w:t>六</w:t>
      </w:r>
      <w:r>
        <w:rPr>
          <w:rFonts w:hint="eastAsia" w:ascii="宋体" w:hAnsi="宋体" w:eastAsia="宋体" w:cs="宋体"/>
          <w:sz w:val="30"/>
          <w:szCs w:val="30"/>
          <w:highlight w:val="none"/>
        </w:rPr>
        <w:t>章   工程量清单</w:t>
      </w:r>
      <w:r>
        <w:rPr>
          <w:rFonts w:hint="eastAsia" w:ascii="宋体" w:hAnsi="宋体" w:eastAsia="宋体" w:cs="宋体"/>
          <w:sz w:val="30"/>
          <w:szCs w:val="30"/>
          <w:highlight w:val="none"/>
          <w:lang w:eastAsia="zh-CN"/>
        </w:rPr>
        <w:t>及说明</w:t>
      </w:r>
    </w:p>
    <w:p w14:paraId="421B02BF">
      <w:pPr>
        <w:spacing w:line="360" w:lineRule="auto"/>
        <w:ind w:firstLine="750" w:firstLineChars="250"/>
        <w:rPr>
          <w:rFonts w:hint="eastAsia" w:ascii="宋体" w:hAnsi="宋体" w:eastAsia="宋体" w:cs="宋体"/>
          <w:sz w:val="30"/>
          <w:szCs w:val="30"/>
          <w:highlight w:val="none"/>
        </w:rPr>
      </w:pPr>
      <w:r>
        <w:rPr>
          <w:rFonts w:hint="eastAsia" w:ascii="宋体" w:hAnsi="宋体" w:eastAsia="宋体" w:cs="宋体"/>
          <w:sz w:val="30"/>
          <w:szCs w:val="30"/>
          <w:highlight w:val="none"/>
        </w:rPr>
        <w:t>第</w:t>
      </w:r>
      <w:r>
        <w:rPr>
          <w:rFonts w:hint="eastAsia" w:ascii="宋体" w:hAnsi="宋体" w:eastAsia="宋体" w:cs="宋体"/>
          <w:sz w:val="30"/>
          <w:szCs w:val="30"/>
          <w:highlight w:val="none"/>
          <w:lang w:eastAsia="zh-CN"/>
        </w:rPr>
        <w:t>七</w:t>
      </w:r>
      <w:r>
        <w:rPr>
          <w:rFonts w:hint="eastAsia" w:ascii="宋体" w:hAnsi="宋体" w:eastAsia="宋体" w:cs="宋体"/>
          <w:sz w:val="30"/>
          <w:szCs w:val="30"/>
          <w:highlight w:val="none"/>
        </w:rPr>
        <w:t>章   图纸（另册）</w:t>
      </w:r>
    </w:p>
    <w:p w14:paraId="509E2990">
      <w:pPr>
        <w:spacing w:line="360" w:lineRule="auto"/>
        <w:rPr>
          <w:rFonts w:hint="eastAsia" w:ascii="宋体" w:hAnsi="宋体" w:eastAsia="宋体" w:cs="宋体"/>
          <w:sz w:val="30"/>
          <w:szCs w:val="30"/>
          <w:highlight w:val="none"/>
        </w:rPr>
      </w:pPr>
      <w:r>
        <w:rPr>
          <w:rFonts w:hint="eastAsia" w:ascii="宋体" w:hAnsi="宋体" w:eastAsia="宋体" w:cs="宋体"/>
          <w:sz w:val="30"/>
          <w:szCs w:val="30"/>
          <w:highlight w:val="none"/>
        </w:rPr>
        <w:t xml:space="preserve">     第</w:t>
      </w:r>
      <w:r>
        <w:rPr>
          <w:rFonts w:hint="eastAsia" w:ascii="宋体" w:hAnsi="宋体" w:eastAsia="宋体" w:cs="宋体"/>
          <w:sz w:val="30"/>
          <w:szCs w:val="30"/>
          <w:highlight w:val="none"/>
          <w:lang w:eastAsia="zh-CN"/>
        </w:rPr>
        <w:t>八</w:t>
      </w:r>
      <w:r>
        <w:rPr>
          <w:rFonts w:hint="eastAsia" w:ascii="宋体" w:hAnsi="宋体" w:eastAsia="宋体" w:cs="宋体"/>
          <w:sz w:val="30"/>
          <w:szCs w:val="30"/>
          <w:highlight w:val="none"/>
        </w:rPr>
        <w:t>章   投标文件</w:t>
      </w:r>
      <w:r>
        <w:rPr>
          <w:rFonts w:hint="eastAsia" w:ascii="宋体" w:hAnsi="宋体" w:eastAsia="宋体" w:cs="宋体"/>
          <w:sz w:val="30"/>
          <w:szCs w:val="30"/>
          <w:highlight w:val="none"/>
          <w:lang w:eastAsia="zh-CN"/>
        </w:rPr>
        <w:t>的组成及</w:t>
      </w:r>
      <w:r>
        <w:rPr>
          <w:rFonts w:hint="eastAsia" w:ascii="宋体" w:hAnsi="宋体" w:eastAsia="宋体" w:cs="宋体"/>
          <w:sz w:val="30"/>
          <w:szCs w:val="30"/>
          <w:highlight w:val="none"/>
        </w:rPr>
        <w:t>格式</w:t>
      </w:r>
    </w:p>
    <w:p w14:paraId="05E29ABD">
      <w:pPr>
        <w:spacing w:line="360" w:lineRule="auto"/>
        <w:ind w:firstLine="1800" w:firstLineChars="600"/>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rPr>
        <w:t>一、投标函</w:t>
      </w:r>
      <w:r>
        <w:rPr>
          <w:rFonts w:hint="eastAsia" w:ascii="宋体" w:hAnsi="宋体" w:eastAsia="宋体" w:cs="宋体"/>
          <w:sz w:val="30"/>
          <w:szCs w:val="30"/>
          <w:highlight w:val="none"/>
          <w:lang w:eastAsia="zh-CN"/>
        </w:rPr>
        <w:t>及投标函附录</w:t>
      </w:r>
    </w:p>
    <w:p w14:paraId="197AA980">
      <w:pPr>
        <w:spacing w:line="360" w:lineRule="auto"/>
        <w:ind w:firstLine="1800" w:firstLineChars="600"/>
        <w:rPr>
          <w:rFonts w:hint="eastAsia" w:ascii="宋体" w:hAnsi="宋体" w:eastAsia="宋体" w:cs="宋体"/>
          <w:sz w:val="30"/>
          <w:szCs w:val="30"/>
          <w:highlight w:val="none"/>
        </w:rPr>
      </w:pPr>
      <w:r>
        <w:rPr>
          <w:rFonts w:hint="eastAsia" w:ascii="宋体" w:hAnsi="宋体" w:eastAsia="宋体" w:cs="宋体"/>
          <w:sz w:val="30"/>
          <w:szCs w:val="30"/>
          <w:highlight w:val="none"/>
        </w:rPr>
        <w:t>二、承诺书</w:t>
      </w:r>
    </w:p>
    <w:p w14:paraId="16D3E06E">
      <w:pPr>
        <w:spacing w:line="360" w:lineRule="auto"/>
        <w:ind w:firstLine="1800" w:firstLineChars="600"/>
        <w:rPr>
          <w:rFonts w:hint="eastAsia" w:ascii="宋体" w:hAnsi="宋体" w:eastAsia="宋体" w:cs="宋体"/>
          <w:sz w:val="30"/>
          <w:szCs w:val="30"/>
          <w:highlight w:val="none"/>
        </w:rPr>
      </w:pPr>
      <w:r>
        <w:rPr>
          <w:rFonts w:hint="eastAsia" w:ascii="宋体" w:hAnsi="宋体" w:eastAsia="宋体" w:cs="宋体"/>
          <w:sz w:val="30"/>
          <w:szCs w:val="30"/>
          <w:highlight w:val="none"/>
        </w:rPr>
        <w:t>三、法定代表证明书和授权委托书</w:t>
      </w:r>
    </w:p>
    <w:p w14:paraId="08381369">
      <w:pPr>
        <w:spacing w:line="360" w:lineRule="auto"/>
        <w:ind w:right="640" w:firstLine="1800" w:firstLineChars="600"/>
        <w:rPr>
          <w:rFonts w:hint="eastAsia" w:ascii="宋体" w:hAnsi="宋体" w:eastAsia="宋体" w:cs="宋体"/>
          <w:sz w:val="30"/>
          <w:szCs w:val="30"/>
          <w:highlight w:val="none"/>
        </w:rPr>
      </w:pPr>
      <w:r>
        <w:rPr>
          <w:rFonts w:hint="eastAsia" w:ascii="宋体" w:hAnsi="宋体" w:eastAsia="宋体" w:cs="宋体"/>
          <w:sz w:val="30"/>
          <w:szCs w:val="30"/>
          <w:highlight w:val="none"/>
        </w:rPr>
        <w:t>四、劳务合作工程量清单</w:t>
      </w:r>
    </w:p>
    <w:p w14:paraId="0123403D">
      <w:pPr>
        <w:spacing w:line="360" w:lineRule="auto"/>
        <w:ind w:firstLine="1800" w:firstLineChars="600"/>
        <w:rPr>
          <w:rFonts w:hint="eastAsia" w:ascii="宋体" w:hAnsi="宋体" w:eastAsia="宋体" w:cs="宋体"/>
          <w:sz w:val="30"/>
          <w:szCs w:val="30"/>
          <w:highlight w:val="none"/>
        </w:rPr>
      </w:pPr>
      <w:r>
        <w:rPr>
          <w:rFonts w:hint="eastAsia" w:ascii="宋体" w:hAnsi="宋体" w:eastAsia="宋体" w:cs="宋体"/>
          <w:sz w:val="30"/>
          <w:szCs w:val="30"/>
          <w:highlight w:val="none"/>
        </w:rPr>
        <w:t>五、投标人基本情况表</w:t>
      </w:r>
    </w:p>
    <w:p w14:paraId="6E2BA206">
      <w:pPr>
        <w:widowControl/>
        <w:spacing w:line="360" w:lineRule="auto"/>
        <w:ind w:firstLine="1800" w:firstLineChars="600"/>
        <w:jc w:val="left"/>
        <w:rPr>
          <w:rFonts w:hint="eastAsia" w:ascii="宋体" w:hAnsi="宋体" w:eastAsia="宋体" w:cs="宋体"/>
          <w:sz w:val="30"/>
          <w:szCs w:val="30"/>
          <w:highlight w:val="none"/>
        </w:rPr>
      </w:pPr>
      <w:r>
        <w:rPr>
          <w:rFonts w:hint="eastAsia" w:ascii="宋体" w:hAnsi="宋体" w:eastAsia="宋体" w:cs="宋体"/>
          <w:sz w:val="30"/>
          <w:szCs w:val="30"/>
          <w:highlight w:val="none"/>
        </w:rPr>
        <w:t>六、施工组织管理</w:t>
      </w:r>
    </w:p>
    <w:p w14:paraId="482553E0">
      <w:pPr>
        <w:widowControl/>
        <w:spacing w:line="360" w:lineRule="auto"/>
        <w:ind w:firstLine="1800" w:firstLineChars="600"/>
        <w:jc w:val="left"/>
        <w:rPr>
          <w:rFonts w:hint="eastAsia" w:ascii="宋体" w:hAnsi="宋体" w:eastAsia="宋体" w:cs="宋体"/>
          <w:sz w:val="30"/>
          <w:szCs w:val="30"/>
          <w:highlight w:val="none"/>
        </w:rPr>
      </w:pPr>
      <w:r>
        <w:rPr>
          <w:rFonts w:hint="eastAsia" w:ascii="宋体" w:hAnsi="宋体" w:eastAsia="宋体" w:cs="宋体"/>
          <w:sz w:val="30"/>
          <w:szCs w:val="30"/>
          <w:highlight w:val="none"/>
        </w:rPr>
        <w:t>七、近三年完成的类似项目情况表</w:t>
      </w:r>
    </w:p>
    <w:p w14:paraId="0601E859">
      <w:pPr>
        <w:widowControl/>
        <w:spacing w:line="360" w:lineRule="auto"/>
        <w:ind w:firstLine="1800" w:firstLineChars="600"/>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rPr>
        <w:t>八、</w:t>
      </w:r>
      <w:r>
        <w:rPr>
          <w:rFonts w:hint="eastAsia" w:ascii="宋体" w:hAnsi="宋体" w:eastAsia="宋体" w:cs="宋体"/>
          <w:sz w:val="30"/>
          <w:szCs w:val="30"/>
          <w:highlight w:val="none"/>
          <w:lang w:eastAsia="zh-CN"/>
        </w:rPr>
        <w:t>正在施工的和新承接的项目情况表</w:t>
      </w:r>
    </w:p>
    <w:p w14:paraId="0C4096DC">
      <w:pPr>
        <w:widowControl/>
        <w:spacing w:line="360" w:lineRule="auto"/>
        <w:ind w:firstLine="1800" w:firstLineChars="600"/>
        <w:rPr>
          <w:rFonts w:hint="eastAsia" w:ascii="宋体" w:hAnsi="宋体" w:eastAsia="宋体" w:cs="宋体"/>
          <w:sz w:val="30"/>
          <w:szCs w:val="30"/>
          <w:highlight w:val="none"/>
        </w:rPr>
      </w:pPr>
      <w:r>
        <w:rPr>
          <w:rFonts w:hint="eastAsia" w:ascii="宋体" w:hAnsi="宋体" w:eastAsia="宋体" w:cs="宋体"/>
          <w:sz w:val="30"/>
          <w:szCs w:val="30"/>
          <w:highlight w:val="none"/>
        </w:rPr>
        <w:t>九、拟投入本工程的主要人员表</w:t>
      </w:r>
    </w:p>
    <w:p w14:paraId="06CAA25E">
      <w:pPr>
        <w:widowControl/>
        <w:spacing w:line="360" w:lineRule="auto"/>
        <w:ind w:firstLine="1800" w:firstLineChars="600"/>
        <w:rPr>
          <w:rFonts w:ascii="仿宋" w:hAnsi="仿宋" w:eastAsia="仿宋"/>
          <w:sz w:val="32"/>
          <w:szCs w:val="32"/>
          <w:highlight w:val="none"/>
        </w:rPr>
        <w:sectPr>
          <w:footerReference r:id="rId3" w:type="default"/>
          <w:pgSz w:w="11906" w:h="16838"/>
          <w:pgMar w:top="1440" w:right="1077" w:bottom="1440" w:left="107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ascii="宋体" w:hAnsi="宋体" w:eastAsia="宋体" w:cs="宋体"/>
          <w:sz w:val="30"/>
          <w:szCs w:val="30"/>
          <w:highlight w:val="none"/>
        </w:rPr>
        <w:t>十、拟投入本工程的主要设备表</w:t>
      </w:r>
    </w:p>
    <w:p w14:paraId="5572B904">
      <w:pPr>
        <w:pStyle w:val="2"/>
        <w:pageBreakBefore w:val="0"/>
        <w:numPr>
          <w:ilvl w:val="0"/>
          <w:numId w:val="0"/>
        </w:numPr>
        <w:kinsoku/>
        <w:wordWrap/>
        <w:overflowPunct/>
        <w:autoSpaceDE/>
        <w:autoSpaceDN/>
        <w:bidi w:val="0"/>
        <w:adjustRightInd/>
        <w:snapToGrid/>
        <w:spacing w:line="560" w:lineRule="exact"/>
        <w:ind w:leftChars="0"/>
        <w:jc w:val="center"/>
        <w:textAlignment w:val="auto"/>
        <w:rPr>
          <w:rFonts w:hint="eastAsia" w:ascii="宋体" w:hAnsi="宋体" w:eastAsia="宋体" w:cs="宋体"/>
          <w:b/>
          <w:bCs/>
          <w:sz w:val="40"/>
          <w:szCs w:val="40"/>
          <w:highlight w:val="none"/>
        </w:rPr>
      </w:pPr>
      <w:bookmarkStart w:id="3" w:name="_Toc234382569"/>
      <w:r>
        <w:rPr>
          <w:rFonts w:hint="eastAsia" w:ascii="宋体" w:hAnsi="宋体" w:eastAsia="宋体" w:cs="宋体"/>
          <w:b/>
          <w:bCs/>
          <w:sz w:val="40"/>
          <w:szCs w:val="40"/>
          <w:highlight w:val="none"/>
          <w:lang w:eastAsia="zh-CN"/>
        </w:rPr>
        <w:t>第一章</w:t>
      </w:r>
      <w:r>
        <w:rPr>
          <w:rFonts w:hint="eastAsia" w:ascii="宋体" w:hAnsi="宋体" w:eastAsia="宋体" w:cs="宋体"/>
          <w:b/>
          <w:bCs/>
          <w:sz w:val="40"/>
          <w:szCs w:val="40"/>
          <w:highlight w:val="none"/>
          <w:lang w:val="en-US" w:eastAsia="zh-CN"/>
        </w:rPr>
        <w:t xml:space="preserve"> </w:t>
      </w:r>
      <w:r>
        <w:rPr>
          <w:rFonts w:hint="eastAsia" w:ascii="宋体" w:hAnsi="宋体" w:eastAsia="宋体" w:cs="宋体"/>
          <w:b/>
          <w:bCs/>
          <w:sz w:val="40"/>
          <w:szCs w:val="40"/>
          <w:highlight w:val="none"/>
        </w:rPr>
        <w:t>招标公告</w:t>
      </w:r>
      <w:bookmarkEnd w:id="3"/>
    </w:p>
    <w:p w14:paraId="0E824ED9">
      <w:pPr>
        <w:pageBreakBefore w:val="0"/>
        <w:kinsoku/>
        <w:wordWrap/>
        <w:overflowPunct/>
        <w:autoSpaceDE/>
        <w:autoSpaceDN/>
        <w:bidi w:val="0"/>
        <w:adjustRightInd/>
        <w:snapToGrid/>
        <w:spacing w:line="560" w:lineRule="exact"/>
        <w:jc w:val="center"/>
        <w:textAlignment w:val="auto"/>
        <w:rPr>
          <w:rFonts w:hint="eastAsia" w:ascii="宋体" w:hAnsi="宋体" w:eastAsia="宋体" w:cs="宋体"/>
          <w:b/>
          <w:sz w:val="36"/>
          <w:szCs w:val="36"/>
          <w:highlight w:val="none"/>
          <w:u w:val="single"/>
        </w:rPr>
      </w:pPr>
    </w:p>
    <w:p w14:paraId="0922ECD7">
      <w:pPr>
        <w:pageBreakBefore w:val="0"/>
        <w:kinsoku/>
        <w:wordWrap/>
        <w:overflowPunct/>
        <w:autoSpaceDE/>
        <w:autoSpaceDN/>
        <w:bidi w:val="0"/>
        <w:adjustRightInd/>
        <w:snapToGrid/>
        <w:spacing w:line="560" w:lineRule="exact"/>
        <w:jc w:val="center"/>
        <w:textAlignment w:val="auto"/>
        <w:rPr>
          <w:rFonts w:hint="eastAsia" w:ascii="宋体" w:hAnsi="宋体" w:eastAsia="宋体" w:cs="宋体"/>
          <w:b/>
          <w:sz w:val="36"/>
          <w:szCs w:val="36"/>
          <w:highlight w:val="none"/>
        </w:rPr>
      </w:pP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single"/>
          <w:lang w:val="en-US" w:eastAsia="zh-CN"/>
        </w:rPr>
        <w:t>广西桂钟项目CFG桩</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rPr>
        <w:t>工程劳务分包招标公告</w:t>
      </w:r>
    </w:p>
    <w:p w14:paraId="7045DFD4">
      <w:pPr>
        <w:pageBreakBefore w:val="0"/>
        <w:kinsoku/>
        <w:wordWrap/>
        <w:overflowPunct/>
        <w:autoSpaceDE/>
        <w:autoSpaceDN/>
        <w:bidi w:val="0"/>
        <w:adjustRightInd/>
        <w:snapToGrid/>
        <w:spacing w:line="560" w:lineRule="exact"/>
        <w:jc w:val="center"/>
        <w:textAlignment w:val="auto"/>
        <w:rPr>
          <w:rFonts w:ascii="仿宋" w:hAnsi="仿宋" w:eastAsia="仿宋"/>
          <w:b/>
          <w:sz w:val="28"/>
          <w:szCs w:val="28"/>
          <w:highlight w:val="none"/>
        </w:rPr>
      </w:pPr>
    </w:p>
    <w:p w14:paraId="1D7FF7EE">
      <w:pPr>
        <w:pStyle w:val="2"/>
        <w:pageBreakBefore w:val="0"/>
        <w:numPr>
          <w:ilvl w:val="0"/>
          <w:numId w:val="0"/>
        </w:numPr>
        <w:kinsoku/>
        <w:wordWrap/>
        <w:overflowPunct/>
        <w:autoSpaceDE/>
        <w:autoSpaceDN/>
        <w:bidi w:val="0"/>
        <w:adjustRightInd/>
        <w:snapToGrid/>
        <w:spacing w:line="500" w:lineRule="exact"/>
        <w:jc w:val="left"/>
        <w:textAlignment w:val="auto"/>
        <w:rPr>
          <w:rFonts w:hint="eastAsia" w:ascii="宋体" w:hAnsi="宋体" w:eastAsia="宋体" w:cs="宋体"/>
          <w:b/>
          <w:color w:val="000000"/>
          <w:sz w:val="24"/>
          <w:szCs w:val="24"/>
          <w:highlight w:val="none"/>
        </w:rPr>
      </w:pPr>
      <w:bookmarkStart w:id="4" w:name="_Toc234382571"/>
      <w:r>
        <w:rPr>
          <w:rFonts w:hint="eastAsia" w:ascii="宋体" w:hAnsi="宋体" w:eastAsia="宋体" w:cs="宋体"/>
          <w:b/>
          <w:color w:val="000000"/>
          <w:sz w:val="24"/>
          <w:szCs w:val="24"/>
          <w:highlight w:val="none"/>
          <w:lang w:eastAsia="zh-CN"/>
        </w:rPr>
        <w:t>⒈</w:t>
      </w:r>
      <w:r>
        <w:rPr>
          <w:rFonts w:hint="eastAsia" w:ascii="宋体" w:hAnsi="宋体" w:eastAsia="宋体" w:cs="宋体"/>
          <w:b/>
          <w:color w:val="000000"/>
          <w:sz w:val="24"/>
          <w:szCs w:val="24"/>
          <w:highlight w:val="none"/>
          <w:lang w:val="en-US" w:eastAsia="zh-CN"/>
        </w:rPr>
        <w:t xml:space="preserve"> 招标</w:t>
      </w:r>
      <w:r>
        <w:rPr>
          <w:rFonts w:hint="eastAsia" w:ascii="宋体" w:hAnsi="宋体" w:eastAsia="宋体" w:cs="宋体"/>
          <w:b/>
          <w:color w:val="000000"/>
          <w:sz w:val="24"/>
          <w:szCs w:val="24"/>
          <w:highlight w:val="none"/>
        </w:rPr>
        <w:t>条件</w:t>
      </w:r>
    </w:p>
    <w:p w14:paraId="6C0D869E">
      <w:pPr>
        <w:pStyle w:val="2"/>
        <w:pageBreakBefore w:val="0"/>
        <w:numPr>
          <w:ilvl w:val="0"/>
          <w:numId w:val="0"/>
        </w:numPr>
        <w:kinsoku/>
        <w:wordWrap/>
        <w:overflowPunct/>
        <w:autoSpaceDE/>
        <w:autoSpaceDN/>
        <w:bidi w:val="0"/>
        <w:adjustRightInd/>
        <w:snapToGrid/>
        <w:spacing w:line="500" w:lineRule="exact"/>
        <w:ind w:firstLine="480" w:firstLineChars="200"/>
        <w:jc w:val="left"/>
        <w:textAlignment w:val="auto"/>
        <w:rPr>
          <w:rFonts w:hint="eastAsia" w:eastAsia="宋体"/>
          <w:sz w:val="24"/>
          <w:szCs w:val="24"/>
          <w:highlight w:val="none"/>
          <w:lang w:val="en-US" w:eastAsia="zh-CN"/>
        </w:rPr>
      </w:pPr>
      <w:r>
        <w:rPr>
          <w:rFonts w:hint="eastAsia" w:ascii="宋体" w:hAnsi="宋体" w:eastAsia="宋体" w:cs="宋体"/>
          <w:sz w:val="24"/>
          <w:szCs w:val="24"/>
          <w:highlight w:val="none"/>
        </w:rPr>
        <w:t>本招标项目</w:t>
      </w:r>
      <w:r>
        <w:rPr>
          <w:rFonts w:hint="eastAsia" w:ascii="宋体" w:hAnsi="宋体" w:eastAsia="宋体" w:cs="宋体"/>
          <w:sz w:val="24"/>
          <w:szCs w:val="24"/>
          <w:highlight w:val="none"/>
          <w:u w:val="single"/>
        </w:rPr>
        <w:t xml:space="preserve">广西桂钟高速公路4标一工区 </w:t>
      </w:r>
      <w:r>
        <w:rPr>
          <w:rFonts w:hint="eastAsia" w:ascii="宋体" w:hAnsi="宋体" w:eastAsia="宋体" w:cs="宋体"/>
          <w:sz w:val="24"/>
          <w:szCs w:val="24"/>
          <w:highlight w:val="none"/>
        </w:rPr>
        <w:t>标段已由招标人中标，</w:t>
      </w:r>
      <w:r>
        <w:rPr>
          <w:rFonts w:hint="eastAsia" w:ascii="宋体" w:hAnsi="宋体" w:eastAsia="宋体" w:cs="宋体"/>
          <w:sz w:val="24"/>
          <w:szCs w:val="24"/>
          <w:highlight w:val="none"/>
          <w:lang w:eastAsia="zh-CN"/>
        </w:rPr>
        <w:t>招标人为</w:t>
      </w:r>
      <w:r>
        <w:rPr>
          <w:rFonts w:hint="eastAsia" w:ascii="宋体" w:hAnsi="宋体" w:eastAsia="宋体" w:cs="宋体"/>
          <w:sz w:val="24"/>
          <w:szCs w:val="24"/>
          <w:highlight w:val="none"/>
          <w:u w:val="single"/>
          <w:lang w:val="en-US" w:eastAsia="zh-CN"/>
        </w:rPr>
        <w:t xml:space="preserve"> 广西桂钟项目部 </w:t>
      </w:r>
      <w:r>
        <w:rPr>
          <w:rFonts w:hint="eastAsia" w:ascii="宋体" w:hAnsi="宋体" w:eastAsia="宋体" w:cs="宋体"/>
          <w:sz w:val="24"/>
          <w:szCs w:val="24"/>
          <w:highlight w:val="none"/>
          <w:u w:val="none"/>
          <w:lang w:val="en-US" w:eastAsia="zh-CN"/>
        </w:rPr>
        <w:t>。</w:t>
      </w:r>
      <w:r>
        <w:rPr>
          <w:rFonts w:hint="eastAsia" w:ascii="宋体" w:hAnsi="宋体" w:eastAsia="宋体" w:cs="宋体"/>
          <w:sz w:val="24"/>
          <w:szCs w:val="24"/>
          <w:highlight w:val="none"/>
        </w:rPr>
        <w:t>为了更有效地组织施工,现将</w:t>
      </w:r>
      <w:r>
        <w:rPr>
          <w:rFonts w:hint="eastAsia" w:ascii="宋体" w:hAnsi="宋体" w:eastAsia="宋体" w:cs="宋体"/>
          <w:sz w:val="24"/>
          <w:szCs w:val="24"/>
          <w:highlight w:val="none"/>
          <w:u w:val="single"/>
        </w:rPr>
        <w:t xml:space="preserve">  </w:t>
      </w:r>
      <w:bookmarkStart w:id="5" w:name="OLE_LINK12"/>
      <w:r>
        <w:rPr>
          <w:rFonts w:hint="eastAsia" w:ascii="宋体" w:hAnsi="宋体" w:eastAsia="宋体" w:cs="宋体"/>
          <w:sz w:val="24"/>
          <w:szCs w:val="24"/>
          <w:highlight w:val="none"/>
          <w:u w:val="single"/>
        </w:rPr>
        <w:t>K5</w:t>
      </w:r>
      <w:r>
        <w:rPr>
          <w:rFonts w:hint="eastAsia" w:ascii="宋体" w:hAnsi="宋体" w:eastAsia="宋体" w:cs="宋体"/>
          <w:sz w:val="24"/>
          <w:szCs w:val="24"/>
          <w:highlight w:val="none"/>
          <w:u w:val="single"/>
          <w:lang w:val="en-US" w:eastAsia="zh-CN"/>
        </w:rPr>
        <w:t>4</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single"/>
          <w:lang w:val="en-US" w:eastAsia="zh-CN"/>
        </w:rPr>
        <w:t>885</w:t>
      </w:r>
      <w:r>
        <w:rPr>
          <w:rFonts w:hint="eastAsia" w:ascii="宋体" w:hAnsi="宋体" w:eastAsia="宋体" w:cs="宋体"/>
          <w:sz w:val="24"/>
          <w:szCs w:val="24"/>
          <w:highlight w:val="none"/>
          <w:u w:val="single"/>
        </w:rPr>
        <w:t>-K5</w:t>
      </w:r>
      <w:r>
        <w:rPr>
          <w:rFonts w:hint="eastAsia" w:ascii="宋体" w:hAnsi="宋体" w:eastAsia="宋体" w:cs="宋体"/>
          <w:sz w:val="24"/>
          <w:szCs w:val="24"/>
          <w:highlight w:val="none"/>
          <w:u w:val="single"/>
          <w:lang w:val="en-US" w:eastAsia="zh-CN"/>
        </w:rPr>
        <w:t>5</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single"/>
          <w:lang w:val="en-US" w:eastAsia="zh-CN"/>
        </w:rPr>
        <w:t>865段</w:t>
      </w:r>
      <w:r>
        <w:rPr>
          <w:rFonts w:hint="eastAsia" w:ascii="宋体" w:hAnsi="宋体" w:eastAsia="宋体" w:cs="宋体"/>
          <w:sz w:val="24"/>
          <w:szCs w:val="24"/>
          <w:highlight w:val="none"/>
          <w:u w:val="single"/>
        </w:rPr>
        <w:t>软土路基处理CFG桩</w:t>
      </w:r>
      <w:bookmarkEnd w:id="5"/>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工程的劳务分包进行公开招标。</w:t>
      </w:r>
      <w:r>
        <w:rPr>
          <w:rFonts w:hint="eastAsia" w:ascii="宋体" w:hAnsi="宋体" w:eastAsia="宋体" w:cs="宋体"/>
          <w:sz w:val="24"/>
          <w:szCs w:val="24"/>
          <w:highlight w:val="none"/>
          <w:lang w:eastAsia="zh-CN"/>
        </w:rPr>
        <w:t>现就招标事宜公告如下：</w:t>
      </w:r>
    </w:p>
    <w:p w14:paraId="5DC77CEC">
      <w:pPr>
        <w:pageBreakBefore w:val="0"/>
        <w:numPr>
          <w:ilvl w:val="0"/>
          <w:numId w:val="0"/>
        </w:numPr>
        <w:kinsoku/>
        <w:wordWrap/>
        <w:overflowPunct/>
        <w:autoSpaceDE/>
        <w:autoSpaceDN/>
        <w:bidi w:val="0"/>
        <w:adjustRightInd/>
        <w:snapToGrid/>
        <w:spacing w:line="500" w:lineRule="exact"/>
        <w:textAlignment w:val="auto"/>
        <w:outlineLvl w:val="2"/>
        <w:rPr>
          <w:rFonts w:hint="eastAsia" w:ascii="宋体" w:hAnsi="宋体" w:cs="宋体"/>
          <w:b/>
          <w:color w:val="000000"/>
          <w:sz w:val="24"/>
          <w:szCs w:val="24"/>
          <w:highlight w:val="none"/>
        </w:rPr>
      </w:pPr>
      <w:r>
        <w:rPr>
          <w:rFonts w:hint="eastAsia" w:ascii="宋体" w:hAnsi="宋体" w:cs="宋体"/>
          <w:b/>
          <w:color w:val="000000"/>
          <w:sz w:val="24"/>
          <w:szCs w:val="24"/>
          <w:highlight w:val="none"/>
          <w:lang w:eastAsia="zh-CN"/>
        </w:rPr>
        <w:t>⒉</w:t>
      </w:r>
      <w:r>
        <w:rPr>
          <w:rFonts w:hint="eastAsia" w:ascii="宋体" w:hAnsi="宋体" w:cs="宋体"/>
          <w:b/>
          <w:color w:val="000000"/>
          <w:sz w:val="24"/>
          <w:szCs w:val="24"/>
          <w:highlight w:val="none"/>
          <w:lang w:val="en-US" w:eastAsia="zh-CN"/>
        </w:rPr>
        <w:t xml:space="preserve"> </w:t>
      </w:r>
      <w:r>
        <w:rPr>
          <w:rFonts w:hint="eastAsia" w:ascii="宋体" w:hAnsi="宋体" w:cs="宋体"/>
          <w:b/>
          <w:color w:val="000000"/>
          <w:sz w:val="24"/>
          <w:szCs w:val="24"/>
          <w:highlight w:val="none"/>
        </w:rPr>
        <w:t>项目概况与</w:t>
      </w:r>
      <w:r>
        <w:rPr>
          <w:rFonts w:hint="eastAsia" w:ascii="宋体" w:hAnsi="宋体" w:cs="宋体"/>
          <w:b/>
          <w:color w:val="000000"/>
          <w:sz w:val="24"/>
          <w:szCs w:val="24"/>
          <w:highlight w:val="none"/>
          <w:lang w:eastAsia="zh-CN"/>
        </w:rPr>
        <w:t>招标</w:t>
      </w:r>
      <w:r>
        <w:rPr>
          <w:rFonts w:hint="eastAsia" w:ascii="宋体" w:hAnsi="宋体" w:cs="宋体"/>
          <w:b/>
          <w:color w:val="000000"/>
          <w:sz w:val="24"/>
          <w:szCs w:val="24"/>
          <w:highlight w:val="none"/>
        </w:rPr>
        <w:t>范围</w:t>
      </w:r>
    </w:p>
    <w:p w14:paraId="06DB89D5">
      <w:pPr>
        <w:pageBreakBefore w:val="0"/>
        <w:widowControl/>
        <w:kinsoku/>
        <w:wordWrap/>
        <w:overflowPunct/>
        <w:autoSpaceDE/>
        <w:autoSpaceDN/>
        <w:bidi w:val="0"/>
        <w:adjustRightInd/>
        <w:snapToGrid/>
        <w:spacing w:line="500" w:lineRule="exact"/>
        <w:ind w:firstLine="480" w:firstLineChars="200"/>
        <w:jc w:val="left"/>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2.1项目概况：</w:t>
      </w:r>
    </w:p>
    <w:p w14:paraId="51CA531E">
      <w:pPr>
        <w:pageBreakBefore w:val="0"/>
        <w:widowControl/>
        <w:kinsoku/>
        <w:wordWrap/>
        <w:overflowPunct/>
        <w:autoSpaceDE/>
        <w:autoSpaceDN/>
        <w:bidi w:val="0"/>
        <w:adjustRightInd/>
        <w:snapToGrid/>
        <w:spacing w:line="500" w:lineRule="exact"/>
        <w:ind w:firstLine="480" w:firstLineChars="200"/>
        <w:jc w:val="left"/>
        <w:textAlignment w:val="auto"/>
        <w:rPr>
          <w:rFonts w:hint="eastAsia"/>
          <w:sz w:val="24"/>
          <w:szCs w:val="24"/>
          <w:highlight w:val="none"/>
        </w:rPr>
      </w:pPr>
      <w:r>
        <w:rPr>
          <w:rFonts w:hint="eastAsia" w:ascii="宋体" w:hAnsi="宋体" w:eastAsia="宋体" w:cs="宋体"/>
          <w:sz w:val="24"/>
          <w:szCs w:val="24"/>
          <w:highlight w:val="none"/>
        </w:rPr>
        <w:t>本项目为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广西桂钟高速公路4标一工区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合同段，起点桩号</w:t>
      </w:r>
      <w:r>
        <w:rPr>
          <w:rFonts w:hint="eastAsia" w:ascii="宋体" w:hAnsi="宋体" w:eastAsia="宋体" w:cs="宋体"/>
          <w:sz w:val="24"/>
          <w:szCs w:val="24"/>
          <w:highlight w:val="none"/>
          <w:u w:val="single"/>
        </w:rPr>
        <w:t xml:space="preserve">  K52+428 </w:t>
      </w:r>
      <w:r>
        <w:rPr>
          <w:rFonts w:hint="eastAsia" w:ascii="宋体" w:hAnsi="宋体" w:eastAsia="宋体" w:cs="宋体"/>
          <w:sz w:val="24"/>
          <w:szCs w:val="24"/>
          <w:highlight w:val="none"/>
        </w:rPr>
        <w:t>，终</w:t>
      </w:r>
      <w:r>
        <w:rPr>
          <w:rFonts w:hint="eastAsia" w:ascii="宋体" w:hAnsi="宋体" w:eastAsia="宋体" w:cs="宋体"/>
          <w:sz w:val="24"/>
          <w:szCs w:val="24"/>
          <w:highlight w:val="none"/>
        </w:rPr>
        <w:t>点桩号</w:t>
      </w:r>
      <w:r>
        <w:rPr>
          <w:rFonts w:hint="eastAsia" w:ascii="宋体" w:hAnsi="宋体" w:eastAsia="宋体" w:cs="宋体"/>
          <w:sz w:val="24"/>
          <w:szCs w:val="24"/>
          <w:highlight w:val="none"/>
          <w:u w:val="single"/>
        </w:rPr>
        <w:t xml:space="preserve"> K59+040</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rPr>
        <w:t>，路线全长</w:t>
      </w:r>
      <w:r>
        <w:rPr>
          <w:rFonts w:hint="eastAsia" w:ascii="宋体" w:hAnsi="宋体" w:eastAsia="宋体" w:cs="宋体"/>
          <w:sz w:val="24"/>
          <w:szCs w:val="24"/>
          <w:highlight w:val="none"/>
          <w:u w:val="single"/>
        </w:rPr>
        <w:t xml:space="preserve"> 5.825 </w:t>
      </w:r>
      <w:r>
        <w:rPr>
          <w:rFonts w:hint="eastAsia" w:ascii="宋体" w:hAnsi="宋体" w:eastAsia="宋体" w:cs="宋体"/>
          <w:sz w:val="24"/>
          <w:szCs w:val="24"/>
          <w:highlight w:val="none"/>
        </w:rPr>
        <w:t>公里。采用</w:t>
      </w:r>
      <w:r>
        <w:rPr>
          <w:rFonts w:hint="eastAsia" w:ascii="宋体" w:hAnsi="宋体" w:eastAsia="宋体" w:cs="宋体"/>
          <w:sz w:val="24"/>
          <w:szCs w:val="24"/>
          <w:highlight w:val="none"/>
          <w:u w:val="single"/>
        </w:rPr>
        <w:t xml:space="preserve"> 双向四 </w:t>
      </w:r>
      <w:r>
        <w:rPr>
          <w:rFonts w:hint="eastAsia" w:ascii="宋体" w:hAnsi="宋体" w:eastAsia="宋体" w:cs="宋体"/>
          <w:sz w:val="24"/>
          <w:szCs w:val="24"/>
          <w:highlight w:val="none"/>
        </w:rPr>
        <w:t>车道</w:t>
      </w:r>
      <w:r>
        <w:rPr>
          <w:rFonts w:hint="eastAsia" w:ascii="宋体" w:hAnsi="宋体" w:eastAsia="宋体" w:cs="宋体"/>
          <w:sz w:val="24"/>
          <w:szCs w:val="24"/>
          <w:highlight w:val="none"/>
          <w:u w:val="single"/>
        </w:rPr>
        <w:t xml:space="preserve"> 高速公路 </w:t>
      </w:r>
      <w:r>
        <w:rPr>
          <w:rFonts w:hint="eastAsia" w:ascii="宋体" w:hAnsi="宋体" w:eastAsia="宋体" w:cs="宋体"/>
          <w:sz w:val="24"/>
          <w:szCs w:val="24"/>
          <w:highlight w:val="none"/>
        </w:rPr>
        <w:t>标准建设，设计时速</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120</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km/h，路基宽</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26.5</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m。</w:t>
      </w:r>
    </w:p>
    <w:p w14:paraId="43B3C396">
      <w:pPr>
        <w:pStyle w:val="37"/>
        <w:pageBreakBefore w:val="0"/>
        <w:kinsoku/>
        <w:wordWrap/>
        <w:overflowPunct/>
        <w:autoSpaceDE/>
        <w:autoSpaceDN/>
        <w:bidi w:val="0"/>
        <w:adjustRightInd/>
        <w:snapToGrid/>
        <w:spacing w:line="500" w:lineRule="exact"/>
        <w:ind w:firstLine="480" w:firstLineChars="2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2.2项目建设规模及招标范围：</w:t>
      </w:r>
    </w:p>
    <w:p w14:paraId="0B98E69E">
      <w:pPr>
        <w:pStyle w:val="37"/>
        <w:pageBreakBefore w:val="0"/>
        <w:kinsoku/>
        <w:wordWrap/>
        <w:overflowPunct/>
        <w:autoSpaceDE/>
        <w:autoSpaceDN/>
        <w:bidi w:val="0"/>
        <w:adjustRightInd/>
        <w:snapToGrid/>
        <w:spacing w:line="500" w:lineRule="exact"/>
        <w:ind w:firstLine="480" w:firstLineChars="200"/>
        <w:textAlignment w:val="auto"/>
        <w:rPr>
          <w:rFonts w:hint="eastAsia" w:ascii="宋体" w:hAnsi="宋体" w:cs="宋体"/>
          <w:color w:val="000000"/>
          <w:sz w:val="24"/>
          <w:szCs w:val="24"/>
          <w:highlight w:val="none"/>
          <w:u w:val="none"/>
          <w:lang w:val="en-US" w:eastAsia="zh-CN"/>
        </w:rPr>
      </w:pPr>
      <w:r>
        <w:rPr>
          <w:rFonts w:hint="eastAsia" w:ascii="宋体" w:hAnsi="宋体" w:cs="宋体"/>
          <w:sz w:val="24"/>
          <w:szCs w:val="24"/>
          <w:highlight w:val="none"/>
          <w:lang w:val="en-US" w:eastAsia="zh-CN"/>
        </w:rPr>
        <w:t>主要工程量数量：</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K5</w:t>
      </w:r>
      <w:r>
        <w:rPr>
          <w:rFonts w:hint="eastAsia" w:ascii="宋体" w:hAnsi="宋体" w:eastAsia="宋体" w:cs="宋体"/>
          <w:sz w:val="24"/>
          <w:szCs w:val="24"/>
          <w:highlight w:val="none"/>
          <w:u w:val="single"/>
          <w:lang w:val="en-US" w:eastAsia="zh-CN"/>
        </w:rPr>
        <w:t>4</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single"/>
          <w:lang w:val="en-US" w:eastAsia="zh-CN"/>
        </w:rPr>
        <w:t>885</w:t>
      </w:r>
      <w:r>
        <w:rPr>
          <w:rFonts w:hint="eastAsia" w:ascii="宋体" w:hAnsi="宋体" w:eastAsia="宋体" w:cs="宋体"/>
          <w:sz w:val="24"/>
          <w:szCs w:val="24"/>
          <w:highlight w:val="none"/>
          <w:u w:val="single"/>
        </w:rPr>
        <w:t>-K5</w:t>
      </w:r>
      <w:r>
        <w:rPr>
          <w:rFonts w:hint="eastAsia" w:ascii="宋体" w:hAnsi="宋体" w:eastAsia="宋体" w:cs="宋体"/>
          <w:sz w:val="24"/>
          <w:szCs w:val="24"/>
          <w:highlight w:val="none"/>
          <w:u w:val="single"/>
          <w:lang w:val="en-US" w:eastAsia="zh-CN"/>
        </w:rPr>
        <w:t>5</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single"/>
          <w:lang w:val="en-US" w:eastAsia="zh-CN"/>
        </w:rPr>
        <w:t>865段</w:t>
      </w:r>
      <w:r>
        <w:rPr>
          <w:rFonts w:hint="eastAsia" w:ascii="宋体" w:hAnsi="宋体" w:eastAsia="宋体" w:cs="宋体"/>
          <w:sz w:val="24"/>
          <w:szCs w:val="24"/>
          <w:highlight w:val="none"/>
          <w:u w:val="single"/>
        </w:rPr>
        <w:t>软土路基处理CFG桩</w:t>
      </w:r>
      <w:r>
        <w:rPr>
          <w:rFonts w:hint="eastAsia" w:ascii="宋体" w:hAnsi="宋体" w:cs="宋体"/>
          <w:sz w:val="24"/>
          <w:szCs w:val="24"/>
          <w:highlight w:val="none"/>
          <w:u w:val="single"/>
          <w:lang w:val="en-US" w:eastAsia="zh-CN"/>
        </w:rPr>
        <w:t xml:space="preserve">4224根，桩长共63357.3m  </w:t>
      </w:r>
      <w:r>
        <w:rPr>
          <w:rFonts w:hint="eastAsia" w:ascii="宋体" w:hAnsi="宋体" w:cs="宋体"/>
          <w:sz w:val="24"/>
          <w:szCs w:val="24"/>
          <w:highlight w:val="none"/>
          <w:u w:val="none"/>
          <w:lang w:val="en-US" w:eastAsia="zh-CN"/>
        </w:rPr>
        <w:t>；</w:t>
      </w:r>
      <w:r>
        <w:rPr>
          <w:rFonts w:hint="eastAsia" w:ascii="宋体" w:hAnsi="宋体" w:cs="宋体"/>
          <w:color w:val="000000"/>
          <w:sz w:val="24"/>
          <w:szCs w:val="24"/>
          <w:highlight w:val="none"/>
          <w:u w:val="none"/>
        </w:rPr>
        <w:t>本次</w:t>
      </w:r>
      <w:r>
        <w:rPr>
          <w:rFonts w:hint="eastAsia" w:ascii="宋体" w:hAnsi="宋体" w:cs="宋体"/>
          <w:color w:val="000000"/>
          <w:sz w:val="24"/>
          <w:szCs w:val="24"/>
          <w:highlight w:val="none"/>
          <w:u w:val="none"/>
          <w:lang w:eastAsia="zh-CN"/>
        </w:rPr>
        <w:t>招标</w:t>
      </w:r>
      <w:r>
        <w:rPr>
          <w:rFonts w:hint="eastAsia" w:ascii="宋体" w:hAnsi="宋体" w:cs="宋体"/>
          <w:color w:val="000000"/>
          <w:sz w:val="24"/>
          <w:szCs w:val="24"/>
          <w:highlight w:val="none"/>
          <w:u w:val="none"/>
        </w:rPr>
        <w:t>内容主要包括</w:t>
      </w:r>
      <w:r>
        <w:rPr>
          <w:rFonts w:hint="eastAsia" w:ascii="宋体" w:hAnsi="宋体" w:cs="宋体"/>
          <w:color w:val="000000"/>
          <w:sz w:val="24"/>
          <w:szCs w:val="24"/>
          <w:highlight w:val="none"/>
          <w:u w:val="none"/>
          <w:lang w:eastAsia="zh-CN"/>
        </w:rPr>
        <w:t>：</w:t>
      </w:r>
      <w:r>
        <w:rPr>
          <w:rFonts w:hint="eastAsia" w:ascii="宋体" w:hAnsi="宋体" w:cs="宋体"/>
          <w:color w:val="000000"/>
          <w:sz w:val="24"/>
          <w:szCs w:val="24"/>
          <w:highlight w:val="none"/>
          <w:u w:val="single"/>
          <w:lang w:val="en-US" w:eastAsia="zh-CN"/>
        </w:rPr>
        <w:t xml:space="preserve"> 配合放线、</w:t>
      </w:r>
      <w:r>
        <w:rPr>
          <w:rFonts w:hint="eastAsia" w:ascii="宋体" w:hAnsi="宋体" w:cs="宋体"/>
          <w:color w:val="000000"/>
          <w:sz w:val="24"/>
          <w:szCs w:val="24"/>
          <w:highlight w:val="none"/>
          <w:u w:val="single"/>
          <w:lang w:val="en-US" w:eastAsia="zh-CN"/>
        </w:rPr>
        <w:t>钻机定位、钻进成孔、CFG桩混合料灌注及拔管、桩头切除、打桩机移位、</w:t>
      </w:r>
      <w:r>
        <w:rPr>
          <w:rFonts w:hint="eastAsia" w:ascii="宋体" w:hAnsi="宋体" w:cs="宋体"/>
          <w:color w:val="000000"/>
          <w:sz w:val="24"/>
          <w:szCs w:val="24"/>
          <w:highlight w:val="none"/>
          <w:u w:val="single"/>
          <w:lang w:val="en-US" w:eastAsia="zh-CN"/>
        </w:rPr>
        <w:t>配合单桩荷载试验</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none"/>
          <w:lang w:val="en-US" w:eastAsia="zh-CN"/>
        </w:rPr>
        <w:t>等工程进行施工招标。</w:t>
      </w:r>
    </w:p>
    <w:p w14:paraId="30507C6E">
      <w:pPr>
        <w:pStyle w:val="37"/>
        <w:pageBreakBefore w:val="0"/>
        <w:kinsoku/>
        <w:wordWrap/>
        <w:overflowPunct/>
        <w:autoSpaceDE/>
        <w:autoSpaceDN/>
        <w:bidi w:val="0"/>
        <w:adjustRightInd/>
        <w:snapToGrid/>
        <w:spacing w:line="500" w:lineRule="exact"/>
        <w:ind w:firstLine="480" w:firstLineChars="200"/>
        <w:textAlignment w:val="auto"/>
        <w:rPr>
          <w:rFonts w:hint="eastAsia"/>
          <w:sz w:val="24"/>
          <w:szCs w:val="24"/>
          <w:highlight w:val="none"/>
        </w:rPr>
      </w:pPr>
      <w:r>
        <w:rPr>
          <w:rFonts w:hint="eastAsia" w:ascii="宋体" w:hAnsi="宋体" w:cs="宋体"/>
          <w:color w:val="000000"/>
          <w:sz w:val="24"/>
          <w:szCs w:val="24"/>
          <w:highlight w:val="none"/>
        </w:rPr>
        <w:t>本次</w:t>
      </w:r>
      <w:r>
        <w:rPr>
          <w:rFonts w:hint="eastAsia" w:ascii="宋体" w:hAnsi="宋体" w:cs="宋体"/>
          <w:color w:val="000000"/>
          <w:sz w:val="24"/>
          <w:szCs w:val="24"/>
          <w:highlight w:val="none"/>
          <w:lang w:eastAsia="zh-CN"/>
        </w:rPr>
        <w:t>招标</w:t>
      </w:r>
      <w:r>
        <w:rPr>
          <w:rFonts w:hint="eastAsia" w:ascii="宋体" w:hAnsi="宋体" w:cs="宋体"/>
          <w:color w:val="000000"/>
          <w:sz w:val="24"/>
          <w:szCs w:val="24"/>
          <w:highlight w:val="none"/>
        </w:rPr>
        <w:t>工程共分为</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1</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个标段。其标段划分及</w:t>
      </w:r>
      <w:r>
        <w:rPr>
          <w:rFonts w:hint="eastAsia" w:ascii="宋体" w:hAnsi="宋体" w:cs="宋体"/>
          <w:color w:val="000000"/>
          <w:sz w:val="24"/>
          <w:szCs w:val="24"/>
          <w:highlight w:val="none"/>
          <w:lang w:eastAsia="zh-CN"/>
        </w:rPr>
        <w:t>招标</w:t>
      </w:r>
      <w:r>
        <w:rPr>
          <w:rFonts w:hint="eastAsia" w:ascii="宋体" w:hAnsi="宋体" w:cs="宋体"/>
          <w:color w:val="000000"/>
          <w:sz w:val="24"/>
          <w:szCs w:val="24"/>
          <w:highlight w:val="none"/>
        </w:rPr>
        <w:t>内容等见下表。</w:t>
      </w:r>
    </w:p>
    <w:tbl>
      <w:tblPr>
        <w:tblStyle w:val="19"/>
        <w:tblW w:w="8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1351"/>
        <w:gridCol w:w="1731"/>
        <w:gridCol w:w="2876"/>
        <w:gridCol w:w="1372"/>
      </w:tblGrid>
      <w:tr w14:paraId="4D53D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007" w:type="dxa"/>
            <w:shd w:val="clear" w:color="auto" w:fill="D7D7D7"/>
            <w:noWrap w:val="0"/>
            <w:vAlign w:val="center"/>
          </w:tcPr>
          <w:p w14:paraId="06734F59">
            <w:pPr>
              <w:pageBreakBefore w:val="0"/>
              <w:kinsoku/>
              <w:wordWrap/>
              <w:overflowPunct/>
              <w:autoSpaceDE/>
              <w:autoSpaceDN/>
              <w:bidi w:val="0"/>
              <w:adjustRightInd/>
              <w:snapToGrid/>
              <w:spacing w:line="500" w:lineRule="exact"/>
              <w:jc w:val="center"/>
              <w:textAlignment w:val="auto"/>
              <w:rPr>
                <w:rFonts w:hint="eastAsia" w:ascii="宋体" w:hAnsi="宋体" w:cs="宋体"/>
                <w:b/>
                <w:bCs/>
                <w:sz w:val="24"/>
                <w:szCs w:val="24"/>
                <w:highlight w:val="none"/>
              </w:rPr>
            </w:pPr>
            <w:r>
              <w:rPr>
                <w:rFonts w:hint="eastAsia" w:ascii="宋体" w:hAnsi="宋体" w:cs="宋体"/>
                <w:b/>
                <w:bCs/>
                <w:sz w:val="24"/>
                <w:szCs w:val="24"/>
                <w:highlight w:val="none"/>
              </w:rPr>
              <w:t>序号</w:t>
            </w:r>
          </w:p>
        </w:tc>
        <w:tc>
          <w:tcPr>
            <w:tcW w:w="1351" w:type="dxa"/>
            <w:shd w:val="clear" w:color="auto" w:fill="D7D7D7"/>
            <w:noWrap w:val="0"/>
            <w:vAlign w:val="center"/>
          </w:tcPr>
          <w:p w14:paraId="73E46D53">
            <w:pPr>
              <w:pageBreakBefore w:val="0"/>
              <w:kinsoku/>
              <w:wordWrap/>
              <w:overflowPunct/>
              <w:autoSpaceDE/>
              <w:autoSpaceDN/>
              <w:bidi w:val="0"/>
              <w:adjustRightInd/>
              <w:snapToGrid/>
              <w:spacing w:line="500" w:lineRule="exact"/>
              <w:jc w:val="center"/>
              <w:textAlignment w:val="auto"/>
              <w:rPr>
                <w:rFonts w:hint="eastAsia" w:ascii="宋体" w:hAnsi="宋体" w:cs="宋体"/>
                <w:b/>
                <w:bCs/>
                <w:sz w:val="24"/>
                <w:szCs w:val="24"/>
                <w:highlight w:val="none"/>
              </w:rPr>
            </w:pPr>
            <w:r>
              <w:rPr>
                <w:rFonts w:hint="eastAsia" w:ascii="宋体" w:hAnsi="宋体" w:cs="宋体"/>
                <w:b/>
                <w:bCs/>
                <w:sz w:val="24"/>
                <w:szCs w:val="24"/>
                <w:highlight w:val="none"/>
              </w:rPr>
              <w:t>工程类别</w:t>
            </w:r>
          </w:p>
        </w:tc>
        <w:tc>
          <w:tcPr>
            <w:tcW w:w="1731" w:type="dxa"/>
            <w:shd w:val="clear" w:color="auto" w:fill="D7D7D7"/>
            <w:noWrap w:val="0"/>
            <w:vAlign w:val="center"/>
          </w:tcPr>
          <w:p w14:paraId="2E890D03">
            <w:pPr>
              <w:pageBreakBefore w:val="0"/>
              <w:kinsoku/>
              <w:wordWrap/>
              <w:overflowPunct/>
              <w:autoSpaceDE/>
              <w:autoSpaceDN/>
              <w:bidi w:val="0"/>
              <w:adjustRightInd/>
              <w:snapToGrid/>
              <w:spacing w:line="500" w:lineRule="exact"/>
              <w:jc w:val="center"/>
              <w:textAlignment w:val="auto"/>
              <w:rPr>
                <w:rFonts w:hint="eastAsia" w:ascii="宋体" w:hAnsi="宋体" w:eastAsia="宋体" w:cs="宋体"/>
                <w:b/>
                <w:bCs/>
                <w:sz w:val="24"/>
                <w:szCs w:val="24"/>
                <w:highlight w:val="none"/>
                <w:lang w:eastAsia="zh-CN"/>
              </w:rPr>
            </w:pPr>
            <w:r>
              <w:rPr>
                <w:rFonts w:hint="eastAsia" w:ascii="宋体" w:hAnsi="宋体" w:cs="宋体"/>
                <w:b/>
                <w:bCs/>
                <w:sz w:val="24"/>
                <w:szCs w:val="24"/>
                <w:highlight w:val="none"/>
              </w:rPr>
              <w:t>标段</w:t>
            </w:r>
            <w:r>
              <w:rPr>
                <w:rFonts w:hint="eastAsia" w:ascii="宋体" w:hAnsi="宋体" w:cs="宋体"/>
                <w:b/>
                <w:bCs/>
                <w:sz w:val="24"/>
                <w:szCs w:val="24"/>
                <w:highlight w:val="none"/>
                <w:lang w:eastAsia="zh-CN"/>
              </w:rPr>
              <w:t>划分</w:t>
            </w:r>
          </w:p>
        </w:tc>
        <w:tc>
          <w:tcPr>
            <w:tcW w:w="2876" w:type="dxa"/>
            <w:shd w:val="clear" w:color="auto" w:fill="D7D7D7"/>
            <w:noWrap w:val="0"/>
            <w:vAlign w:val="center"/>
          </w:tcPr>
          <w:p w14:paraId="4C863AD7">
            <w:pPr>
              <w:pageBreakBefore w:val="0"/>
              <w:kinsoku/>
              <w:wordWrap/>
              <w:overflowPunct/>
              <w:autoSpaceDE/>
              <w:autoSpaceDN/>
              <w:bidi w:val="0"/>
              <w:adjustRightInd/>
              <w:snapToGrid/>
              <w:spacing w:line="500" w:lineRule="exact"/>
              <w:jc w:val="center"/>
              <w:textAlignment w:val="auto"/>
              <w:rPr>
                <w:rFonts w:hint="eastAsia" w:ascii="宋体" w:hAnsi="宋体" w:cs="宋体"/>
                <w:b/>
                <w:bCs/>
                <w:sz w:val="24"/>
                <w:szCs w:val="24"/>
                <w:highlight w:val="none"/>
              </w:rPr>
            </w:pPr>
            <w:r>
              <w:rPr>
                <w:rFonts w:hint="eastAsia" w:ascii="宋体" w:hAnsi="宋体" w:cs="宋体"/>
                <w:b/>
                <w:bCs/>
                <w:sz w:val="24"/>
                <w:szCs w:val="24"/>
                <w:highlight w:val="none"/>
              </w:rPr>
              <w:t>工程内容</w:t>
            </w:r>
          </w:p>
        </w:tc>
        <w:tc>
          <w:tcPr>
            <w:tcW w:w="1372" w:type="dxa"/>
            <w:shd w:val="clear" w:color="auto" w:fill="D7D7D7"/>
            <w:noWrap w:val="0"/>
            <w:vAlign w:val="center"/>
          </w:tcPr>
          <w:p w14:paraId="59371FFA">
            <w:pPr>
              <w:pageBreakBefore w:val="0"/>
              <w:kinsoku/>
              <w:wordWrap/>
              <w:overflowPunct/>
              <w:autoSpaceDE/>
              <w:autoSpaceDN/>
              <w:bidi w:val="0"/>
              <w:adjustRightInd/>
              <w:snapToGrid/>
              <w:spacing w:line="500" w:lineRule="exact"/>
              <w:jc w:val="center"/>
              <w:textAlignment w:val="auto"/>
              <w:rPr>
                <w:rFonts w:hint="eastAsia" w:ascii="宋体" w:hAnsi="宋体" w:cs="宋体"/>
                <w:b/>
                <w:bCs/>
                <w:sz w:val="24"/>
                <w:szCs w:val="24"/>
                <w:highlight w:val="none"/>
              </w:rPr>
            </w:pPr>
            <w:r>
              <w:rPr>
                <w:rFonts w:hint="eastAsia" w:ascii="宋体" w:hAnsi="宋体" w:cs="宋体"/>
                <w:b/>
                <w:bCs/>
                <w:sz w:val="24"/>
                <w:szCs w:val="24"/>
                <w:highlight w:val="none"/>
              </w:rPr>
              <w:t>备注</w:t>
            </w:r>
          </w:p>
        </w:tc>
      </w:tr>
      <w:tr w14:paraId="39D08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1007" w:type="dxa"/>
            <w:noWrap w:val="0"/>
            <w:vAlign w:val="center"/>
          </w:tcPr>
          <w:p w14:paraId="1D0DC30D">
            <w:pPr>
              <w:pageBreakBefore w:val="0"/>
              <w:kinsoku/>
              <w:wordWrap/>
              <w:overflowPunct/>
              <w:autoSpaceDE/>
              <w:autoSpaceDN/>
              <w:bidi w:val="0"/>
              <w:adjustRightInd/>
              <w:snapToGrid/>
              <w:spacing w:line="500" w:lineRule="exact"/>
              <w:jc w:val="center"/>
              <w:textAlignment w:val="auto"/>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351" w:type="dxa"/>
            <w:noWrap w:val="0"/>
            <w:vAlign w:val="center"/>
          </w:tcPr>
          <w:p w14:paraId="75724A2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highlight w:val="none"/>
                <w:lang w:val="en-US" w:eastAsia="zh-CN"/>
              </w:rPr>
            </w:pPr>
            <w:r>
              <w:rPr>
                <w:rFonts w:hint="default" w:ascii="宋体" w:hAnsi="宋体" w:eastAsia="宋体" w:cs="宋体"/>
                <w:sz w:val="24"/>
                <w:szCs w:val="24"/>
                <w:highlight w:val="none"/>
                <w:lang w:val="en-US" w:eastAsia="zh-CN"/>
              </w:rPr>
              <w:t>软土路基处理CFG</w:t>
            </w:r>
            <w:r>
              <w:rPr>
                <w:rFonts w:hint="eastAsia" w:ascii="宋体" w:hAnsi="宋体" w:cs="宋体"/>
                <w:sz w:val="24"/>
                <w:szCs w:val="24"/>
                <w:highlight w:val="none"/>
                <w:lang w:val="en-US" w:eastAsia="zh-CN"/>
              </w:rPr>
              <w:t>桩工程</w:t>
            </w:r>
          </w:p>
        </w:tc>
        <w:tc>
          <w:tcPr>
            <w:tcW w:w="1731" w:type="dxa"/>
            <w:noWrap w:val="0"/>
            <w:vAlign w:val="center"/>
          </w:tcPr>
          <w:p w14:paraId="26B562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2876" w:type="dxa"/>
            <w:noWrap w:val="0"/>
            <w:vAlign w:val="center"/>
          </w:tcPr>
          <w:p w14:paraId="7E1F77D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cs="宋体"/>
                <w:sz w:val="24"/>
                <w:szCs w:val="24"/>
                <w:highlight w:val="none"/>
              </w:rPr>
            </w:pPr>
            <w:r>
              <w:rPr>
                <w:rFonts w:hint="eastAsia" w:ascii="宋体" w:hAnsi="宋体" w:cs="宋体"/>
                <w:sz w:val="24"/>
                <w:szCs w:val="24"/>
                <w:highlight w:val="none"/>
                <w:lang w:val="en-US" w:eastAsia="zh-CN"/>
              </w:rPr>
              <w:t>配合</w:t>
            </w:r>
            <w:r>
              <w:rPr>
                <w:rFonts w:hint="eastAsia" w:ascii="宋体" w:hAnsi="宋体" w:cs="宋体"/>
                <w:sz w:val="24"/>
                <w:szCs w:val="24"/>
                <w:highlight w:val="none"/>
              </w:rPr>
              <w:t>放线、钻机定位、钻进成孔、CFG桩混合料灌注及拔管、桩头切除、打桩机移位、</w:t>
            </w:r>
            <w:r>
              <w:rPr>
                <w:rFonts w:hint="eastAsia" w:ascii="宋体" w:hAnsi="宋体" w:cs="宋体"/>
                <w:sz w:val="24"/>
                <w:szCs w:val="24"/>
                <w:highlight w:val="none"/>
                <w:lang w:eastAsia="zh-CN"/>
              </w:rPr>
              <w:t>配合</w:t>
            </w:r>
            <w:r>
              <w:rPr>
                <w:rFonts w:hint="eastAsia" w:ascii="宋体" w:hAnsi="宋体" w:cs="宋体"/>
                <w:sz w:val="24"/>
                <w:szCs w:val="24"/>
                <w:highlight w:val="none"/>
              </w:rPr>
              <w:t>单桩荷载试验等</w:t>
            </w:r>
          </w:p>
        </w:tc>
        <w:tc>
          <w:tcPr>
            <w:tcW w:w="1372" w:type="dxa"/>
            <w:noWrap w:val="0"/>
            <w:vAlign w:val="center"/>
          </w:tcPr>
          <w:p w14:paraId="4875C229">
            <w:pPr>
              <w:pageBreakBefore w:val="0"/>
              <w:kinsoku/>
              <w:wordWrap/>
              <w:overflowPunct/>
              <w:autoSpaceDE/>
              <w:autoSpaceDN/>
              <w:bidi w:val="0"/>
              <w:adjustRightInd/>
              <w:snapToGrid/>
              <w:spacing w:line="500" w:lineRule="exact"/>
              <w:jc w:val="center"/>
              <w:textAlignment w:val="auto"/>
              <w:rPr>
                <w:rFonts w:hint="eastAsia" w:ascii="宋体" w:hAnsi="宋体" w:cs="宋体"/>
                <w:sz w:val="24"/>
                <w:szCs w:val="24"/>
                <w:highlight w:val="none"/>
              </w:rPr>
            </w:pPr>
          </w:p>
        </w:tc>
      </w:tr>
    </w:tbl>
    <w:p w14:paraId="4F383C2F">
      <w:pPr>
        <w:pageBreakBefore w:val="0"/>
        <w:kinsoku/>
        <w:wordWrap/>
        <w:overflowPunct/>
        <w:autoSpaceDE/>
        <w:autoSpaceDN/>
        <w:bidi w:val="0"/>
        <w:adjustRightInd/>
        <w:snapToGrid/>
        <w:spacing w:line="500" w:lineRule="exact"/>
        <w:ind w:firstLine="540" w:firstLineChars="225"/>
        <w:textAlignment w:val="auto"/>
        <w:rPr>
          <w:rFonts w:hint="eastAsia" w:ascii="宋体" w:hAnsi="宋体" w:eastAsia="宋体" w:cs="宋体"/>
          <w:sz w:val="24"/>
          <w:szCs w:val="24"/>
          <w:highlight w:val="none"/>
        </w:rPr>
      </w:pPr>
      <w:r>
        <w:rPr>
          <w:rFonts w:hint="eastAsia" w:ascii="宋体" w:hAnsi="宋体" w:cs="宋体"/>
          <w:color w:val="000000"/>
          <w:sz w:val="24"/>
          <w:szCs w:val="24"/>
          <w:highlight w:val="none"/>
        </w:rPr>
        <w:t>本项目计划总工期：</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5</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none"/>
          <w:lang w:val="en-US" w:eastAsia="zh-CN"/>
        </w:rPr>
        <w:t>个</w:t>
      </w:r>
      <w:r>
        <w:rPr>
          <w:rFonts w:hint="eastAsia" w:ascii="宋体" w:hAnsi="宋体" w:cs="宋体"/>
          <w:color w:val="000000"/>
          <w:sz w:val="24"/>
          <w:szCs w:val="24"/>
          <w:highlight w:val="none"/>
          <w:u w:val="none"/>
        </w:rPr>
        <w:t>月</w:t>
      </w:r>
      <w:r>
        <w:rPr>
          <w:rFonts w:hint="eastAsia" w:ascii="宋体" w:hAnsi="宋体" w:cs="宋体"/>
          <w:color w:val="000000"/>
          <w:sz w:val="24"/>
          <w:szCs w:val="24"/>
          <w:highlight w:val="none"/>
        </w:rPr>
        <w:t>。</w:t>
      </w:r>
    </w:p>
    <w:p w14:paraId="6651A864">
      <w:pPr>
        <w:keepNext/>
        <w:keepLines/>
        <w:pageBreakBefore w:val="0"/>
        <w:widowControl/>
        <w:numPr>
          <w:ilvl w:val="0"/>
          <w:numId w:val="0"/>
        </w:numPr>
        <w:kinsoku/>
        <w:wordWrap/>
        <w:overflowPunct/>
        <w:topLinePunct w:val="0"/>
        <w:autoSpaceDE/>
        <w:autoSpaceDN/>
        <w:bidi w:val="0"/>
        <w:adjustRightInd/>
        <w:snapToGrid/>
        <w:spacing w:line="500" w:lineRule="exact"/>
        <w:ind w:leftChars="200"/>
        <w:textAlignment w:val="auto"/>
        <w:outlineLvl w:val="2"/>
        <w:rPr>
          <w:rFonts w:hint="eastAsia" w:ascii="宋体" w:hAnsi="宋体" w:cs="宋体"/>
          <w:b/>
          <w:color w:val="000000"/>
          <w:kern w:val="0"/>
          <w:sz w:val="24"/>
          <w:szCs w:val="24"/>
          <w:highlight w:val="none"/>
        </w:rPr>
      </w:pPr>
      <w:r>
        <w:rPr>
          <w:rFonts w:hint="eastAsia" w:ascii="宋体" w:hAnsi="宋体" w:cs="宋体"/>
          <w:b/>
          <w:color w:val="000000"/>
          <w:kern w:val="0"/>
          <w:sz w:val="24"/>
          <w:szCs w:val="24"/>
          <w:highlight w:val="none"/>
          <w:lang w:eastAsia="zh-CN"/>
        </w:rPr>
        <w:t>⒊</w:t>
      </w:r>
      <w:r>
        <w:rPr>
          <w:rFonts w:hint="eastAsia" w:ascii="宋体" w:hAnsi="宋体" w:cs="宋体"/>
          <w:b/>
          <w:color w:val="000000"/>
          <w:kern w:val="0"/>
          <w:sz w:val="24"/>
          <w:szCs w:val="24"/>
          <w:highlight w:val="none"/>
          <w:lang w:val="en-US" w:eastAsia="zh-CN"/>
        </w:rPr>
        <w:t xml:space="preserve"> </w:t>
      </w:r>
      <w:r>
        <w:rPr>
          <w:rFonts w:hint="eastAsia" w:ascii="宋体" w:hAnsi="宋体" w:cs="宋体"/>
          <w:b/>
          <w:color w:val="000000"/>
          <w:kern w:val="0"/>
          <w:sz w:val="24"/>
          <w:szCs w:val="24"/>
          <w:highlight w:val="none"/>
          <w:lang w:eastAsia="zh-CN"/>
        </w:rPr>
        <w:t>投标</w:t>
      </w:r>
      <w:r>
        <w:rPr>
          <w:rFonts w:hint="eastAsia" w:ascii="宋体" w:hAnsi="宋体" w:cs="宋体"/>
          <w:b/>
          <w:color w:val="000000"/>
          <w:kern w:val="0"/>
          <w:sz w:val="24"/>
          <w:szCs w:val="24"/>
          <w:highlight w:val="none"/>
        </w:rPr>
        <w:t>人资格要求</w:t>
      </w:r>
    </w:p>
    <w:p w14:paraId="2296CB1E">
      <w:pPr>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3.1</w:t>
      </w:r>
      <w:r>
        <w:rPr>
          <w:rFonts w:hint="eastAsia" w:ascii="宋体" w:hAnsi="宋体" w:eastAsia="宋体" w:cs="宋体"/>
          <w:sz w:val="24"/>
          <w:szCs w:val="24"/>
          <w:highlight w:val="none"/>
        </w:rPr>
        <w:t>在中国大陆境内合法注册的，具有</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劳务</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资质的企业或劳务公司；</w:t>
      </w:r>
    </w:p>
    <w:p w14:paraId="189B5757">
      <w:pPr>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3.2</w:t>
      </w:r>
      <w:r>
        <w:rPr>
          <w:rFonts w:hint="eastAsia" w:ascii="宋体" w:hAnsi="宋体" w:eastAsia="宋体" w:cs="宋体"/>
          <w:sz w:val="24"/>
          <w:szCs w:val="24"/>
          <w:highlight w:val="none"/>
        </w:rPr>
        <w:t>投标人注册资金不应低于人民币</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100</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万元；（资格投标人承接单项业务的劳务分包合同总金额不能超过其注册资金的五倍）</w:t>
      </w:r>
    </w:p>
    <w:p w14:paraId="6EF79324">
      <w:pPr>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3.3</w:t>
      </w:r>
      <w:r>
        <w:rPr>
          <w:rFonts w:hint="eastAsia" w:ascii="宋体" w:hAnsi="宋体" w:eastAsia="宋体" w:cs="宋体"/>
          <w:sz w:val="24"/>
          <w:szCs w:val="24"/>
          <w:highlight w:val="none"/>
        </w:rPr>
        <w:t>具有较强的技术力量、经济实力、且有良好企业信誉的企业或劳务公司</w:t>
      </w:r>
      <w:r>
        <w:rPr>
          <w:rFonts w:hint="eastAsia" w:ascii="宋体" w:hAnsi="宋体" w:cs="宋体"/>
          <w:sz w:val="24"/>
          <w:szCs w:val="24"/>
          <w:highlight w:val="none"/>
          <w:lang w:eastAsia="zh-CN"/>
        </w:rPr>
        <w:t>（被列入湖南建设投资集团有限责任公司黑名单库的分包单位不得参加投标）</w:t>
      </w:r>
      <w:r>
        <w:rPr>
          <w:rFonts w:hint="eastAsia" w:ascii="宋体" w:hAnsi="宋体" w:eastAsia="宋体" w:cs="宋体"/>
          <w:sz w:val="24"/>
          <w:szCs w:val="24"/>
          <w:highlight w:val="none"/>
        </w:rPr>
        <w:t>。</w:t>
      </w:r>
    </w:p>
    <w:p w14:paraId="4D996352">
      <w:pPr>
        <w:pStyle w:val="2"/>
        <w:pageBreakBefore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bCs w:val="0"/>
          <w:kern w:val="2"/>
          <w:sz w:val="24"/>
          <w:szCs w:val="24"/>
          <w:highlight w:val="none"/>
          <w:lang w:val="en-US" w:eastAsia="zh-CN" w:bidi="ar-SA"/>
        </w:rPr>
      </w:pPr>
      <w:r>
        <w:rPr>
          <w:rFonts w:hint="eastAsia" w:ascii="宋体" w:hAnsi="宋体" w:eastAsia="宋体" w:cs="宋体"/>
          <w:bCs w:val="0"/>
          <w:kern w:val="2"/>
          <w:sz w:val="24"/>
          <w:szCs w:val="24"/>
          <w:highlight w:val="none"/>
          <w:lang w:val="en-US" w:eastAsia="zh-CN" w:bidi="ar-SA"/>
        </w:rPr>
        <w:t>3.4本次招标不接受联合体投标。</w:t>
      </w:r>
    </w:p>
    <w:p w14:paraId="7121C48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bCs w:val="0"/>
          <w:kern w:val="2"/>
          <w:sz w:val="24"/>
          <w:szCs w:val="24"/>
          <w:highlight w:val="none"/>
          <w:lang w:val="en-US" w:eastAsia="zh-CN" w:bidi="ar-SA"/>
        </w:rPr>
      </w:pPr>
      <w:r>
        <w:rPr>
          <w:rFonts w:hint="eastAsia" w:ascii="宋体" w:hAnsi="宋体" w:eastAsia="宋体" w:cs="宋体"/>
          <w:bCs w:val="0"/>
          <w:kern w:val="2"/>
          <w:sz w:val="24"/>
          <w:szCs w:val="24"/>
          <w:highlight w:val="none"/>
          <w:lang w:val="en-US" w:eastAsia="zh-CN" w:bidi="ar-SA"/>
        </w:rPr>
        <w:t>3.5每个投标人最多可对</w:t>
      </w:r>
      <w:r>
        <w:rPr>
          <w:rFonts w:hint="eastAsia" w:ascii="宋体" w:hAnsi="宋体" w:eastAsia="宋体" w:cs="宋体"/>
          <w:bCs w:val="0"/>
          <w:kern w:val="2"/>
          <w:sz w:val="24"/>
          <w:szCs w:val="24"/>
          <w:highlight w:val="none"/>
          <w:u w:val="single"/>
          <w:lang w:val="en-US" w:eastAsia="zh-CN" w:bidi="ar-SA"/>
        </w:rPr>
        <w:t xml:space="preserve"> </w:t>
      </w:r>
      <w:r>
        <w:rPr>
          <w:rFonts w:hint="eastAsia" w:ascii="宋体" w:hAnsi="宋体" w:cs="宋体"/>
          <w:bCs w:val="0"/>
          <w:kern w:val="2"/>
          <w:sz w:val="24"/>
          <w:szCs w:val="24"/>
          <w:highlight w:val="none"/>
          <w:u w:val="single"/>
          <w:lang w:val="en-US" w:eastAsia="zh-CN" w:bidi="ar-SA"/>
        </w:rPr>
        <w:t xml:space="preserve">1 </w:t>
      </w:r>
      <w:r>
        <w:rPr>
          <w:rFonts w:hint="eastAsia" w:ascii="宋体" w:hAnsi="宋体" w:eastAsia="宋体" w:cs="宋体"/>
          <w:bCs w:val="0"/>
          <w:kern w:val="2"/>
          <w:sz w:val="24"/>
          <w:szCs w:val="24"/>
          <w:highlight w:val="none"/>
          <w:lang w:val="en-US" w:eastAsia="zh-CN" w:bidi="ar-SA"/>
        </w:rPr>
        <w:t>个标段投标</w:t>
      </w:r>
      <w:r>
        <w:rPr>
          <w:rFonts w:hint="eastAsia" w:ascii="宋体" w:hAnsi="宋体" w:cs="宋体"/>
          <w:bCs w:val="0"/>
          <w:kern w:val="2"/>
          <w:sz w:val="24"/>
          <w:szCs w:val="24"/>
          <w:highlight w:val="none"/>
          <w:lang w:val="en-US" w:eastAsia="zh-CN" w:bidi="ar-SA"/>
        </w:rPr>
        <w:t>，每个投标人允许中</w:t>
      </w:r>
      <w:r>
        <w:rPr>
          <w:rFonts w:hint="eastAsia" w:ascii="宋体" w:hAnsi="宋体" w:cs="宋体"/>
          <w:bCs w:val="0"/>
          <w:kern w:val="2"/>
          <w:sz w:val="24"/>
          <w:szCs w:val="24"/>
          <w:highlight w:val="none"/>
          <w:u w:val="single"/>
          <w:lang w:val="en-US" w:eastAsia="zh-CN" w:bidi="ar-SA"/>
        </w:rPr>
        <w:t xml:space="preserve"> 1 </w:t>
      </w:r>
      <w:r>
        <w:rPr>
          <w:rFonts w:hint="eastAsia" w:ascii="宋体" w:hAnsi="宋体" w:cs="宋体"/>
          <w:bCs w:val="0"/>
          <w:kern w:val="2"/>
          <w:sz w:val="24"/>
          <w:szCs w:val="24"/>
          <w:highlight w:val="none"/>
          <w:lang w:val="en-US" w:eastAsia="zh-CN" w:bidi="ar-SA"/>
        </w:rPr>
        <w:t>个标。</w:t>
      </w:r>
    </w:p>
    <w:p w14:paraId="605E5C0F">
      <w:pPr>
        <w:keepNext/>
        <w:keepLines/>
        <w:pageBreakBefore w:val="0"/>
        <w:widowControl/>
        <w:numPr>
          <w:ilvl w:val="0"/>
          <w:numId w:val="0"/>
        </w:numPr>
        <w:kinsoku/>
        <w:wordWrap/>
        <w:overflowPunct/>
        <w:topLinePunct w:val="0"/>
        <w:autoSpaceDE/>
        <w:autoSpaceDN/>
        <w:bidi w:val="0"/>
        <w:adjustRightInd/>
        <w:snapToGrid/>
        <w:spacing w:line="500" w:lineRule="exact"/>
        <w:ind w:leftChars="200"/>
        <w:textAlignment w:val="auto"/>
        <w:outlineLvl w:val="2"/>
        <w:rPr>
          <w:rFonts w:hint="eastAsia" w:ascii="宋体" w:hAnsi="宋体" w:cs="宋体"/>
          <w:b/>
          <w:color w:val="000000"/>
          <w:kern w:val="0"/>
          <w:sz w:val="24"/>
          <w:szCs w:val="24"/>
          <w:highlight w:val="none"/>
        </w:rPr>
      </w:pPr>
      <w:r>
        <w:rPr>
          <w:rFonts w:hint="eastAsia" w:ascii="宋体" w:hAnsi="宋体" w:cs="宋体"/>
          <w:b/>
          <w:color w:val="000000"/>
          <w:kern w:val="0"/>
          <w:sz w:val="24"/>
          <w:szCs w:val="24"/>
          <w:highlight w:val="none"/>
          <w:lang w:eastAsia="zh-CN"/>
        </w:rPr>
        <w:t>⒋</w:t>
      </w:r>
      <w:r>
        <w:rPr>
          <w:rFonts w:hint="eastAsia" w:ascii="宋体" w:hAnsi="宋体" w:cs="宋体"/>
          <w:b/>
          <w:color w:val="000000"/>
          <w:kern w:val="0"/>
          <w:sz w:val="24"/>
          <w:szCs w:val="24"/>
          <w:highlight w:val="none"/>
          <w:lang w:val="en-US" w:eastAsia="zh-CN"/>
        </w:rPr>
        <w:t xml:space="preserve"> </w:t>
      </w:r>
      <w:r>
        <w:rPr>
          <w:rFonts w:hint="eastAsia" w:ascii="宋体" w:hAnsi="宋体" w:cs="宋体"/>
          <w:b/>
          <w:color w:val="000000"/>
          <w:kern w:val="0"/>
          <w:sz w:val="24"/>
          <w:szCs w:val="24"/>
          <w:highlight w:val="none"/>
          <w:lang w:eastAsia="zh-CN"/>
        </w:rPr>
        <w:t>招标</w:t>
      </w:r>
      <w:r>
        <w:rPr>
          <w:rFonts w:hint="eastAsia" w:ascii="宋体" w:hAnsi="宋体" w:cs="宋体"/>
          <w:b/>
          <w:color w:val="000000"/>
          <w:kern w:val="0"/>
          <w:sz w:val="24"/>
          <w:szCs w:val="24"/>
          <w:highlight w:val="none"/>
        </w:rPr>
        <w:t>文件的获取</w:t>
      </w:r>
    </w:p>
    <w:p w14:paraId="553781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cs="宋体"/>
          <w:sz w:val="24"/>
          <w:szCs w:val="24"/>
          <w:highlight w:val="none"/>
          <w:lang w:val="en-US" w:eastAsia="zh-CN"/>
        </w:rPr>
        <w:t>4.1</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eastAsia="zh-CN"/>
        </w:rPr>
        <w:t>凡有意参加投标者，请在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2024</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eastAsia="zh-CN"/>
        </w:rPr>
        <w:t>前在</w:t>
      </w:r>
      <w:r>
        <w:rPr>
          <w:rFonts w:hint="eastAsia" w:ascii="宋体" w:hAnsi="宋体" w:eastAsia="宋体" w:cs="宋体"/>
          <w:b w:val="0"/>
          <w:bCs w:val="0"/>
          <w:kern w:val="0"/>
          <w:sz w:val="24"/>
          <w:szCs w:val="24"/>
          <w:highlight w:val="none"/>
          <w:lang w:val="en-US" w:eastAsia="zh-CN" w:bidi="ar"/>
        </w:rPr>
        <w:t>湖南交通国际经济工程合作有限公司</w:t>
      </w:r>
      <w:r>
        <w:rPr>
          <w:rFonts w:hint="eastAsia" w:ascii="宋体" w:hAnsi="宋体" w:eastAsia="宋体" w:cs="宋体"/>
          <w:b w:val="0"/>
          <w:bCs w:val="0"/>
          <w:w w:val="100"/>
          <w:kern w:val="0"/>
          <w:sz w:val="24"/>
          <w:szCs w:val="24"/>
          <w:highlight w:val="none"/>
          <w:lang w:val="en-US" w:eastAsia="zh-CN" w:bidi="ar-SA"/>
        </w:rPr>
        <w:t>（网址</w:t>
      </w:r>
      <w:r>
        <w:rPr>
          <w:rFonts w:hint="eastAsia" w:ascii="宋体" w:hAnsi="宋体" w:eastAsia="宋体" w:cs="宋体"/>
          <w:b w:val="0"/>
          <w:bCs w:val="0"/>
          <w:kern w:val="0"/>
          <w:sz w:val="24"/>
          <w:szCs w:val="24"/>
          <w:highlight w:val="none"/>
          <w:lang w:val="en-US" w:eastAsia="zh-CN" w:bidi="ar"/>
        </w:rPr>
        <w:t>http://www.hicec.com/</w:t>
      </w:r>
      <w:r>
        <w:rPr>
          <w:rFonts w:hint="eastAsia" w:ascii="宋体" w:hAnsi="宋体" w:eastAsia="宋体" w:cs="宋体"/>
          <w:b w:val="0"/>
          <w:bCs w:val="0"/>
          <w:w w:val="100"/>
          <w:kern w:val="0"/>
          <w:sz w:val="24"/>
          <w:szCs w:val="24"/>
          <w:highlight w:val="none"/>
          <w:lang w:val="en-US" w:eastAsia="zh-CN" w:bidi="ar-SA"/>
        </w:rPr>
        <w:t>）</w:t>
      </w:r>
      <w:r>
        <w:rPr>
          <w:rFonts w:hint="eastAsia" w:ascii="宋体" w:hAnsi="宋体" w:eastAsia="宋体" w:cs="宋体"/>
          <w:color w:val="auto"/>
          <w:sz w:val="24"/>
          <w:szCs w:val="24"/>
          <w:highlight w:val="none"/>
          <w:lang w:val="en-US" w:eastAsia="zh-CN"/>
        </w:rPr>
        <w:t>前</w:t>
      </w:r>
      <w:r>
        <w:rPr>
          <w:rFonts w:hint="eastAsia" w:ascii="宋体" w:hAnsi="宋体" w:eastAsia="宋体" w:cs="宋体"/>
          <w:color w:val="auto"/>
          <w:sz w:val="24"/>
          <w:szCs w:val="24"/>
          <w:highlight w:val="none"/>
        </w:rPr>
        <w:t>查看并</w:t>
      </w:r>
      <w:r>
        <w:rPr>
          <w:rFonts w:hint="eastAsia" w:ascii="宋体" w:hAnsi="宋体" w:eastAsia="宋体" w:cs="宋体"/>
          <w:b w:val="0"/>
          <w:bCs w:val="0"/>
          <w:w w:val="100"/>
          <w:kern w:val="0"/>
          <w:sz w:val="24"/>
          <w:szCs w:val="24"/>
          <w:highlight w:val="none"/>
          <w:lang w:val="en-US" w:eastAsia="zh-CN" w:bidi="ar-SA"/>
        </w:rPr>
        <w:t>下载招标文件。</w:t>
      </w:r>
    </w:p>
    <w:p w14:paraId="055E2E90">
      <w:pPr>
        <w:pageBreakBefore w:val="0"/>
        <w:widowControl w:val="0"/>
        <w:kinsoku/>
        <w:wordWrap/>
        <w:overflowPunct/>
        <w:topLinePunct w:val="0"/>
        <w:autoSpaceDE/>
        <w:autoSpaceDN/>
        <w:bidi w:val="0"/>
        <w:adjustRightInd/>
        <w:snapToGrid/>
        <w:spacing w:after="0" w:line="500" w:lineRule="exact"/>
        <w:ind w:firstLine="480" w:firstLineChars="200"/>
        <w:textAlignment w:val="auto"/>
        <w:rPr>
          <w:rFonts w:hint="eastAsia"/>
          <w:sz w:val="24"/>
          <w:szCs w:val="24"/>
          <w:highlight w:val="none"/>
        </w:rPr>
      </w:pPr>
      <w:r>
        <w:rPr>
          <w:rFonts w:hint="eastAsia" w:ascii="宋体" w:hAnsi="宋体" w:cs="宋体"/>
          <w:sz w:val="24"/>
          <w:szCs w:val="24"/>
          <w:highlight w:val="none"/>
          <w:lang w:val="en-US" w:eastAsia="zh-CN"/>
        </w:rPr>
        <w:t>4.2</w:t>
      </w:r>
      <w:r>
        <w:rPr>
          <w:rFonts w:hint="eastAsia" w:ascii="宋体" w:hAnsi="宋体" w:eastAsia="宋体" w:cs="宋体"/>
          <w:b w:val="0"/>
          <w:bCs w:val="0"/>
          <w:w w:val="100"/>
          <w:kern w:val="0"/>
          <w:sz w:val="24"/>
          <w:szCs w:val="24"/>
          <w:highlight w:val="none"/>
          <w:lang w:val="en-US" w:eastAsia="zh-CN" w:bidi="ar-SA"/>
        </w:rPr>
        <w:t>招标文件通常采用电子版文件，不收取费用。</w:t>
      </w:r>
    </w:p>
    <w:p w14:paraId="4FA7D7A0">
      <w:pPr>
        <w:keepNext/>
        <w:keepLines/>
        <w:pageBreakBefore w:val="0"/>
        <w:widowControl/>
        <w:numPr>
          <w:ilvl w:val="0"/>
          <w:numId w:val="0"/>
        </w:numPr>
        <w:kinsoku/>
        <w:wordWrap/>
        <w:overflowPunct/>
        <w:autoSpaceDE/>
        <w:autoSpaceDN/>
        <w:bidi w:val="0"/>
        <w:adjustRightInd/>
        <w:snapToGrid/>
        <w:spacing w:before="120" w:after="120" w:line="500" w:lineRule="exact"/>
        <w:ind w:leftChars="200"/>
        <w:textAlignment w:val="auto"/>
        <w:outlineLvl w:val="2"/>
        <w:rPr>
          <w:rFonts w:hint="eastAsia" w:ascii="宋体" w:hAnsi="宋体" w:cs="宋体"/>
          <w:b/>
          <w:color w:val="000000"/>
          <w:kern w:val="0"/>
          <w:sz w:val="24"/>
          <w:szCs w:val="24"/>
          <w:highlight w:val="none"/>
          <w:lang w:val="zh-CN"/>
        </w:rPr>
      </w:pPr>
      <w:r>
        <w:rPr>
          <w:rFonts w:hint="eastAsia" w:ascii="宋体" w:hAnsi="宋体" w:cs="宋体"/>
          <w:b/>
          <w:color w:val="000000"/>
          <w:kern w:val="0"/>
          <w:sz w:val="24"/>
          <w:szCs w:val="24"/>
          <w:highlight w:val="none"/>
          <w:lang w:val="zh-CN"/>
        </w:rPr>
        <w:t>⒌</w:t>
      </w:r>
      <w:r>
        <w:rPr>
          <w:rFonts w:hint="eastAsia" w:ascii="宋体" w:hAnsi="宋体" w:cs="宋体"/>
          <w:b/>
          <w:color w:val="000000"/>
          <w:kern w:val="0"/>
          <w:sz w:val="24"/>
          <w:szCs w:val="24"/>
          <w:highlight w:val="none"/>
          <w:lang w:val="en-US" w:eastAsia="zh-CN"/>
        </w:rPr>
        <w:t xml:space="preserve"> </w:t>
      </w:r>
      <w:r>
        <w:rPr>
          <w:rFonts w:hint="eastAsia" w:ascii="宋体" w:hAnsi="宋体" w:cs="宋体"/>
          <w:b/>
          <w:color w:val="000000"/>
          <w:kern w:val="0"/>
          <w:sz w:val="24"/>
          <w:szCs w:val="24"/>
          <w:highlight w:val="none"/>
          <w:lang w:val="zh-CN"/>
        </w:rPr>
        <w:t>投标文件的递交及相关事宜</w:t>
      </w:r>
    </w:p>
    <w:p w14:paraId="6B466E9C">
      <w:pPr>
        <w:pageBreakBefore w:val="0"/>
        <w:widowControl w:val="0"/>
        <w:tabs>
          <w:tab w:val="left" w:pos="360"/>
        </w:tabs>
        <w:kinsoku/>
        <w:wordWrap/>
        <w:overflowPunct/>
        <w:topLinePunct w:val="0"/>
        <w:autoSpaceDE/>
        <w:autoSpaceDN/>
        <w:bidi w:val="0"/>
        <w:adjustRightInd/>
        <w:snapToGrid/>
        <w:spacing w:after="0" w:line="500" w:lineRule="exact"/>
        <w:ind w:firstLine="480" w:firstLineChars="200"/>
        <w:textAlignment w:val="auto"/>
        <w:rPr>
          <w:rFonts w:hint="eastAsia" w:ascii="宋体" w:hAnsi="宋体" w:eastAsia="宋体" w:cs="宋体"/>
          <w:bCs/>
          <w:sz w:val="24"/>
          <w:szCs w:val="24"/>
          <w:highlight w:val="none"/>
        </w:rPr>
      </w:pPr>
      <w:r>
        <w:rPr>
          <w:rFonts w:hint="eastAsia" w:ascii="宋体" w:hAnsi="宋体" w:cs="宋体"/>
          <w:sz w:val="24"/>
          <w:szCs w:val="24"/>
          <w:highlight w:val="none"/>
          <w:lang w:val="en-US" w:eastAsia="zh-CN"/>
        </w:rPr>
        <w:t>5.1</w:t>
      </w:r>
      <w:r>
        <w:rPr>
          <w:rFonts w:hint="eastAsia" w:ascii="宋体" w:hAnsi="宋体" w:eastAsia="宋体" w:cs="宋体"/>
          <w:bCs/>
          <w:sz w:val="24"/>
          <w:szCs w:val="24"/>
          <w:highlight w:val="none"/>
          <w:lang w:eastAsia="zh-CN"/>
        </w:rPr>
        <w:t>递交</w:t>
      </w:r>
      <w:r>
        <w:rPr>
          <w:rFonts w:hint="eastAsia" w:ascii="宋体" w:hAnsi="宋体" w:eastAsia="宋体" w:cs="宋体"/>
          <w:bCs/>
          <w:sz w:val="24"/>
          <w:szCs w:val="24"/>
          <w:highlight w:val="none"/>
        </w:rPr>
        <w:t>投标文件</w:t>
      </w:r>
    </w:p>
    <w:p w14:paraId="45531B97">
      <w:pPr>
        <w:pageBreakBefore w:val="0"/>
        <w:widowControl w:val="0"/>
        <w:tabs>
          <w:tab w:val="left" w:pos="360"/>
        </w:tabs>
        <w:kinsoku/>
        <w:wordWrap/>
        <w:overflowPunct/>
        <w:topLinePunct w:val="0"/>
        <w:autoSpaceDE/>
        <w:autoSpaceDN/>
        <w:bidi w:val="0"/>
        <w:adjustRightInd/>
        <w:snapToGrid/>
        <w:spacing w:after="0" w:line="500" w:lineRule="exact"/>
        <w:ind w:firstLine="480" w:firstLineChars="200"/>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纸质投标文件递交</w:t>
      </w:r>
      <w:r>
        <w:rPr>
          <w:rFonts w:hint="eastAsia" w:ascii="宋体" w:hAnsi="宋体" w:cs="宋体"/>
          <w:bCs/>
          <w:sz w:val="24"/>
          <w:szCs w:val="24"/>
          <w:highlight w:val="none"/>
          <w:lang w:val="en-US" w:eastAsia="zh-CN"/>
        </w:rPr>
        <w:t>：</w:t>
      </w:r>
      <w:r>
        <w:rPr>
          <w:rFonts w:hint="eastAsia" w:ascii="宋体" w:hAnsi="宋体" w:eastAsia="宋体" w:cs="宋体"/>
          <w:color w:val="auto"/>
          <w:sz w:val="24"/>
          <w:szCs w:val="24"/>
          <w:highlight w:val="none"/>
        </w:rPr>
        <w:t>截止时间为</w:t>
      </w:r>
      <w:r>
        <w:rPr>
          <w:rFonts w:hint="eastAsia" w:ascii="宋体" w:hAnsi="宋体" w:cs="宋体"/>
          <w:color w:val="auto"/>
          <w:sz w:val="24"/>
          <w:szCs w:val="24"/>
          <w:highlight w:val="none"/>
          <w:u w:val="single"/>
          <w:lang w:val="en-US" w:eastAsia="zh-CN"/>
        </w:rPr>
        <w:t xml:space="preserve"> 2024</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时</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00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分</w:t>
      </w:r>
      <w:r>
        <w:rPr>
          <w:rFonts w:hint="eastAsia" w:ascii="宋体" w:hAnsi="宋体" w:cs="宋体"/>
          <w:color w:val="auto"/>
          <w:sz w:val="24"/>
          <w:szCs w:val="24"/>
          <w:highlight w:val="none"/>
          <w:lang w:eastAsia="zh-CN"/>
        </w:rPr>
        <w:t>整</w:t>
      </w:r>
      <w:r>
        <w:rPr>
          <w:rFonts w:hint="eastAsia" w:ascii="宋体" w:hAnsi="宋体" w:eastAsia="宋体" w:cs="宋体"/>
          <w:color w:val="auto"/>
          <w:sz w:val="24"/>
          <w:szCs w:val="24"/>
          <w:highlight w:val="none"/>
          <w:lang w:eastAsia="zh-CN"/>
        </w:rPr>
        <w:t>，</w:t>
      </w:r>
      <w:r>
        <w:rPr>
          <w:rFonts w:hint="eastAsia" w:ascii="宋体" w:hAnsi="宋体" w:eastAsia="宋体" w:cs="宋体"/>
          <w:bCs/>
          <w:sz w:val="24"/>
          <w:szCs w:val="24"/>
          <w:highlight w:val="none"/>
        </w:rPr>
        <w:t>递交</w:t>
      </w:r>
      <w:r>
        <w:rPr>
          <w:rFonts w:hint="eastAsia" w:ascii="宋体" w:hAnsi="宋体" w:cs="宋体"/>
          <w:bCs/>
          <w:sz w:val="24"/>
          <w:szCs w:val="24"/>
          <w:highlight w:val="none"/>
          <w:lang w:eastAsia="zh-CN"/>
        </w:rPr>
        <w:t>纸质</w:t>
      </w:r>
      <w:r>
        <w:rPr>
          <w:rFonts w:hint="eastAsia" w:ascii="宋体" w:hAnsi="宋体" w:eastAsia="宋体" w:cs="宋体"/>
          <w:bCs/>
          <w:sz w:val="24"/>
          <w:szCs w:val="24"/>
          <w:highlight w:val="none"/>
        </w:rPr>
        <w:t>投标文件地址为</w:t>
      </w:r>
      <w:r>
        <w:rPr>
          <w:rFonts w:hint="eastAsia" w:ascii="宋体" w:hAnsi="宋体" w:eastAsia="宋体" w:cs="宋体"/>
          <w:color w:val="auto"/>
          <w:sz w:val="24"/>
          <w:szCs w:val="24"/>
          <w:highlight w:val="none"/>
          <w:u w:val="single"/>
        </w:rPr>
        <w:t>长沙市天心区新姚南路196号办公大楼420室</w:t>
      </w:r>
      <w:r>
        <w:rPr>
          <w:rFonts w:hint="eastAsia" w:ascii="宋体" w:hAnsi="宋体" w:eastAsia="宋体" w:cs="宋体"/>
          <w:bCs/>
          <w:sz w:val="24"/>
          <w:szCs w:val="24"/>
          <w:highlight w:val="none"/>
        </w:rPr>
        <w:t>。纸质投标文件要求投标人法人或委托代理人签字盖章。</w:t>
      </w:r>
    </w:p>
    <w:p w14:paraId="5AEE9C79">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Cs/>
          <w:sz w:val="24"/>
          <w:szCs w:val="24"/>
          <w:highlight w:val="none"/>
        </w:rPr>
      </w:pPr>
      <w:r>
        <w:rPr>
          <w:rFonts w:hint="eastAsia" w:ascii="宋体" w:hAnsi="宋体" w:cs="宋体"/>
          <w:sz w:val="24"/>
          <w:szCs w:val="24"/>
          <w:highlight w:val="none"/>
          <w:lang w:val="en-US" w:eastAsia="zh-CN"/>
        </w:rPr>
        <w:t>5.2</w:t>
      </w:r>
      <w:r>
        <w:rPr>
          <w:rFonts w:hint="eastAsia" w:ascii="宋体" w:hAnsi="宋体" w:eastAsia="宋体" w:cs="宋体"/>
          <w:bCs/>
          <w:sz w:val="24"/>
          <w:szCs w:val="24"/>
          <w:highlight w:val="none"/>
        </w:rPr>
        <w:t>逾期送达的或者未送达指定地点</w:t>
      </w:r>
      <w:r>
        <w:rPr>
          <w:rFonts w:hint="eastAsia" w:ascii="宋体" w:hAnsi="宋体" w:cs="宋体"/>
          <w:bCs/>
          <w:sz w:val="24"/>
          <w:szCs w:val="24"/>
          <w:highlight w:val="none"/>
          <w:lang w:eastAsia="zh-CN"/>
        </w:rPr>
        <w:t>、或</w:t>
      </w:r>
      <w:r>
        <w:rPr>
          <w:rFonts w:hint="eastAsia" w:ascii="宋体" w:hAnsi="宋体" w:eastAsia="宋体" w:cs="宋体"/>
          <w:bCs/>
          <w:sz w:val="24"/>
          <w:szCs w:val="24"/>
          <w:highlight w:val="none"/>
        </w:rPr>
        <w:t>未按要求密封</w:t>
      </w:r>
      <w:r>
        <w:rPr>
          <w:rFonts w:hint="eastAsia" w:ascii="宋体" w:hAnsi="宋体" w:cs="宋体"/>
          <w:bCs/>
          <w:sz w:val="24"/>
          <w:szCs w:val="24"/>
          <w:highlight w:val="none"/>
          <w:lang w:eastAsia="zh-CN"/>
        </w:rPr>
        <w:t>、或</w:t>
      </w:r>
      <w:r>
        <w:rPr>
          <w:rFonts w:hint="eastAsia" w:ascii="宋体" w:hAnsi="宋体" w:eastAsia="宋体" w:cs="宋体"/>
          <w:bCs/>
          <w:sz w:val="24"/>
          <w:szCs w:val="24"/>
          <w:highlight w:val="none"/>
        </w:rPr>
        <w:t>未按规定格式和加写标记的投标文件，或投标人未按本项目招标公告规定获取招标文件的，招标人将拒收。</w:t>
      </w:r>
    </w:p>
    <w:p w14:paraId="255315E0">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highlight w:val="none"/>
          <w:lang w:val="zh-CN" w:eastAsia="zh-CN"/>
        </w:rPr>
      </w:pPr>
      <w:r>
        <w:rPr>
          <w:rFonts w:hint="eastAsia" w:ascii="宋体" w:hAnsi="宋体" w:cs="宋体"/>
          <w:sz w:val="24"/>
          <w:szCs w:val="24"/>
          <w:highlight w:val="none"/>
          <w:lang w:val="en-US" w:eastAsia="zh-CN"/>
        </w:rPr>
        <w:t>5.3招标人将不组织现场踏勘及投标预备会。投标人可根据需要自行对工程现场进行踏勘，招标人将给予配合，投标人可与招标现场联系人 秦伟峰，18677625995 联系；在现场考察过程中，投标人如果发生人身伤亡、财物或其他损失，不论何种原因造成，由投标人自行承担责任。</w:t>
      </w:r>
    </w:p>
    <w:p w14:paraId="522DAB97">
      <w:pPr>
        <w:keepNext/>
        <w:keepLines/>
        <w:pageBreakBefore w:val="0"/>
        <w:widowControl/>
        <w:numPr>
          <w:ilvl w:val="0"/>
          <w:numId w:val="0"/>
        </w:numPr>
        <w:kinsoku/>
        <w:wordWrap/>
        <w:overflowPunct/>
        <w:autoSpaceDE/>
        <w:autoSpaceDN/>
        <w:bidi w:val="0"/>
        <w:adjustRightInd/>
        <w:snapToGrid/>
        <w:spacing w:before="120" w:after="120" w:line="500" w:lineRule="exact"/>
        <w:ind w:leftChars="200"/>
        <w:textAlignment w:val="auto"/>
        <w:outlineLvl w:val="2"/>
        <w:rPr>
          <w:rFonts w:hint="eastAsia" w:ascii="宋体" w:hAnsi="宋体" w:cs="宋体"/>
          <w:b/>
          <w:color w:val="000000"/>
          <w:kern w:val="0"/>
          <w:sz w:val="24"/>
          <w:szCs w:val="24"/>
          <w:highlight w:val="none"/>
          <w:lang w:val="zh-CN" w:eastAsia="zh-CN"/>
        </w:rPr>
      </w:pPr>
      <w:r>
        <w:rPr>
          <w:rFonts w:hint="eastAsia" w:ascii="宋体" w:hAnsi="宋体" w:cs="宋体"/>
          <w:b/>
          <w:color w:val="000000"/>
          <w:kern w:val="0"/>
          <w:sz w:val="24"/>
          <w:szCs w:val="24"/>
          <w:highlight w:val="none"/>
          <w:lang w:val="zh-CN" w:eastAsia="zh-CN"/>
        </w:rPr>
        <w:t>⒍</w:t>
      </w:r>
      <w:r>
        <w:rPr>
          <w:rFonts w:hint="eastAsia" w:ascii="宋体" w:hAnsi="宋体" w:cs="宋体"/>
          <w:b/>
          <w:color w:val="000000"/>
          <w:kern w:val="0"/>
          <w:sz w:val="24"/>
          <w:szCs w:val="24"/>
          <w:highlight w:val="none"/>
          <w:lang w:val="en-US" w:eastAsia="zh-CN"/>
        </w:rPr>
        <w:t xml:space="preserve"> </w:t>
      </w:r>
      <w:r>
        <w:rPr>
          <w:rFonts w:hint="eastAsia" w:ascii="宋体" w:hAnsi="宋体" w:cs="宋体"/>
          <w:b/>
          <w:color w:val="000000"/>
          <w:kern w:val="0"/>
          <w:sz w:val="24"/>
          <w:szCs w:val="24"/>
          <w:highlight w:val="none"/>
          <w:lang w:val="zh-CN" w:eastAsia="zh-CN"/>
        </w:rPr>
        <w:t>评</w:t>
      </w:r>
      <w:r>
        <w:rPr>
          <w:rFonts w:hint="eastAsia" w:ascii="宋体" w:hAnsi="宋体" w:cs="宋体"/>
          <w:b/>
          <w:color w:val="000000"/>
          <w:kern w:val="0"/>
          <w:sz w:val="24"/>
          <w:szCs w:val="24"/>
          <w:highlight w:val="none"/>
          <w:lang w:eastAsia="zh-CN"/>
        </w:rPr>
        <w:t>标</w:t>
      </w:r>
      <w:r>
        <w:rPr>
          <w:rFonts w:hint="eastAsia" w:ascii="宋体" w:hAnsi="宋体" w:cs="宋体"/>
          <w:b/>
          <w:color w:val="000000"/>
          <w:kern w:val="0"/>
          <w:sz w:val="24"/>
          <w:szCs w:val="24"/>
          <w:highlight w:val="none"/>
          <w:lang w:val="zh-CN" w:eastAsia="zh-CN"/>
        </w:rPr>
        <w:t>办法</w:t>
      </w:r>
    </w:p>
    <w:p w14:paraId="678187DE">
      <w:pPr>
        <w:pageBreakBefore w:val="0"/>
        <w:kinsoku/>
        <w:wordWrap/>
        <w:overflowPunct/>
        <w:topLinePunct/>
        <w:autoSpaceDE/>
        <w:autoSpaceDN/>
        <w:bidi w:val="0"/>
        <w:adjustRightInd/>
        <w:snapToGrid/>
        <w:spacing w:line="500" w:lineRule="exact"/>
        <w:ind w:firstLine="480" w:firstLineChars="200"/>
        <w:jc w:val="left"/>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本项目评</w:t>
      </w:r>
      <w:r>
        <w:rPr>
          <w:rFonts w:hint="eastAsia" w:ascii="宋体" w:hAnsi="宋体" w:cs="宋体"/>
          <w:color w:val="000000"/>
          <w:sz w:val="24"/>
          <w:szCs w:val="24"/>
          <w:highlight w:val="none"/>
          <w:lang w:eastAsia="zh-CN"/>
        </w:rPr>
        <w:t>标</w:t>
      </w:r>
      <w:r>
        <w:rPr>
          <w:rFonts w:hint="eastAsia" w:ascii="宋体" w:hAnsi="宋体" w:cs="宋体"/>
          <w:color w:val="000000"/>
          <w:sz w:val="24"/>
          <w:szCs w:val="24"/>
          <w:highlight w:val="none"/>
        </w:rPr>
        <w:t>办法采用</w:t>
      </w:r>
      <w:r>
        <w:rPr>
          <w:rFonts w:hint="eastAsia" w:ascii="宋体" w:hAnsi="宋体" w:cs="宋体"/>
          <w:color w:val="000000"/>
          <w:sz w:val="24"/>
          <w:szCs w:val="24"/>
          <w:highlight w:val="none"/>
          <w:u w:val="single"/>
        </w:rPr>
        <w:t>综合评分法</w:t>
      </w:r>
      <w:r>
        <w:rPr>
          <w:rFonts w:hint="eastAsia" w:ascii="宋体" w:hAnsi="宋体" w:cs="宋体"/>
          <w:color w:val="000000"/>
          <w:sz w:val="24"/>
          <w:szCs w:val="24"/>
          <w:highlight w:val="none"/>
        </w:rPr>
        <w:t>。</w:t>
      </w:r>
    </w:p>
    <w:p w14:paraId="2E0271DB">
      <w:pPr>
        <w:keepNext/>
        <w:keepLines/>
        <w:pageBreakBefore w:val="0"/>
        <w:widowControl/>
        <w:numPr>
          <w:ilvl w:val="0"/>
          <w:numId w:val="0"/>
        </w:numPr>
        <w:kinsoku/>
        <w:wordWrap/>
        <w:overflowPunct/>
        <w:autoSpaceDE/>
        <w:autoSpaceDN/>
        <w:bidi w:val="0"/>
        <w:adjustRightInd/>
        <w:snapToGrid/>
        <w:spacing w:before="120" w:after="120" w:line="500" w:lineRule="exact"/>
        <w:ind w:leftChars="200"/>
        <w:textAlignment w:val="auto"/>
        <w:outlineLvl w:val="2"/>
        <w:rPr>
          <w:rFonts w:hint="eastAsia" w:ascii="宋体" w:hAnsi="宋体" w:cs="宋体"/>
          <w:b/>
          <w:color w:val="000000"/>
          <w:kern w:val="0"/>
          <w:sz w:val="24"/>
          <w:szCs w:val="24"/>
          <w:highlight w:val="none"/>
          <w:lang w:val="zh-CN"/>
        </w:rPr>
      </w:pPr>
      <w:r>
        <w:rPr>
          <w:rFonts w:hint="eastAsia" w:ascii="宋体" w:hAnsi="宋体" w:cs="宋体"/>
          <w:b/>
          <w:color w:val="000000"/>
          <w:kern w:val="0"/>
          <w:sz w:val="24"/>
          <w:szCs w:val="24"/>
          <w:highlight w:val="none"/>
          <w:lang w:val="zh-CN"/>
        </w:rPr>
        <w:t>⒎</w:t>
      </w:r>
      <w:r>
        <w:rPr>
          <w:rFonts w:hint="eastAsia" w:ascii="宋体" w:hAnsi="宋体" w:cs="宋体"/>
          <w:b/>
          <w:color w:val="000000"/>
          <w:kern w:val="0"/>
          <w:sz w:val="24"/>
          <w:szCs w:val="24"/>
          <w:highlight w:val="none"/>
          <w:lang w:val="en-US" w:eastAsia="zh-CN"/>
        </w:rPr>
        <w:t xml:space="preserve"> </w:t>
      </w:r>
      <w:r>
        <w:rPr>
          <w:rFonts w:hint="eastAsia" w:ascii="宋体" w:hAnsi="宋体" w:cs="宋体"/>
          <w:b/>
          <w:color w:val="000000"/>
          <w:kern w:val="0"/>
          <w:sz w:val="24"/>
          <w:szCs w:val="24"/>
          <w:highlight w:val="none"/>
          <w:lang w:val="zh-CN"/>
        </w:rPr>
        <w:t>发布公告的媒介</w:t>
      </w:r>
    </w:p>
    <w:p w14:paraId="1A5EC18D">
      <w:pPr>
        <w:pageBreakBefore w:val="0"/>
        <w:kinsoku/>
        <w:wordWrap/>
        <w:overflowPunct/>
        <w:autoSpaceDE/>
        <w:autoSpaceDN/>
        <w:bidi w:val="0"/>
        <w:adjustRightInd/>
        <w:snapToGrid/>
        <w:spacing w:line="500" w:lineRule="exact"/>
        <w:ind w:firstLine="480" w:firstLineChars="200"/>
        <w:textAlignment w:val="auto"/>
        <w:rPr>
          <w:rFonts w:hint="eastAsia"/>
          <w:sz w:val="24"/>
          <w:szCs w:val="24"/>
          <w:highlight w:val="none"/>
          <w:lang w:val="zh-CN"/>
        </w:rPr>
      </w:pPr>
      <w:r>
        <w:rPr>
          <w:rFonts w:hint="eastAsia" w:ascii="宋体" w:hAnsi="宋体" w:cs="宋体"/>
          <w:sz w:val="24"/>
          <w:szCs w:val="24"/>
          <w:highlight w:val="none"/>
        </w:rPr>
        <w:t>本次招标在“</w:t>
      </w:r>
      <w:bookmarkStart w:id="6" w:name="OLE_LINK4"/>
      <w:bookmarkStart w:id="7" w:name="OLE_LINK6"/>
      <w:r>
        <w:rPr>
          <w:rFonts w:hint="eastAsia" w:ascii="宋体" w:hAnsi="宋体" w:cs="宋体"/>
          <w:b w:val="0"/>
          <w:bCs w:val="0"/>
          <w:w w:val="100"/>
          <w:kern w:val="0"/>
          <w:sz w:val="24"/>
          <w:szCs w:val="24"/>
          <w:highlight w:val="none"/>
          <w:lang w:val="en-US" w:eastAsia="zh-CN" w:bidi="ar-SA"/>
        </w:rPr>
        <w:t>湖南交通国际经济工程合作有限公司</w:t>
      </w:r>
      <w:bookmarkEnd w:id="6"/>
      <w:r>
        <w:rPr>
          <w:rFonts w:hint="eastAsia" w:ascii="宋体" w:hAnsi="宋体" w:eastAsia="宋体" w:cs="宋体"/>
          <w:b w:val="0"/>
          <w:bCs w:val="0"/>
          <w:w w:val="100"/>
          <w:kern w:val="0"/>
          <w:sz w:val="24"/>
          <w:szCs w:val="24"/>
          <w:highlight w:val="none"/>
          <w:lang w:val="en-US" w:eastAsia="zh-CN" w:bidi="ar-SA"/>
        </w:rPr>
        <w:t>”</w:t>
      </w:r>
      <w:r>
        <w:rPr>
          <w:rFonts w:hint="eastAsia" w:ascii="宋体" w:hAnsi="宋体" w:cs="宋体"/>
          <w:sz w:val="24"/>
          <w:szCs w:val="24"/>
          <w:highlight w:val="none"/>
        </w:rPr>
        <w:t>，网址：</w:t>
      </w:r>
      <w:bookmarkStart w:id="8" w:name="OLE_LINK14"/>
      <w:r>
        <w:rPr>
          <w:rFonts w:hint="eastAsia" w:ascii="宋体" w:hAnsi="宋体" w:eastAsia="宋体" w:cs="宋体"/>
          <w:b w:val="0"/>
          <w:bCs w:val="0"/>
          <w:w w:val="100"/>
          <w:kern w:val="0"/>
          <w:sz w:val="24"/>
          <w:szCs w:val="24"/>
          <w:highlight w:val="none"/>
          <w:lang w:val="en-US" w:eastAsia="zh-CN" w:bidi="ar-SA"/>
        </w:rPr>
        <w:t>http://www.hicec.com/</w:t>
      </w:r>
      <w:bookmarkEnd w:id="7"/>
    </w:p>
    <w:bookmarkEnd w:id="8"/>
    <w:p w14:paraId="1F3A46CA">
      <w:pPr>
        <w:pageBreakBefore w:val="0"/>
        <w:kinsoku/>
        <w:wordWrap/>
        <w:overflowPunct/>
        <w:autoSpaceDE/>
        <w:autoSpaceDN/>
        <w:bidi w:val="0"/>
        <w:adjustRightInd/>
        <w:snapToGrid/>
        <w:spacing w:line="500" w:lineRule="exact"/>
        <w:ind w:firstLine="482" w:firstLineChars="200"/>
        <w:textAlignment w:val="auto"/>
        <w:rPr>
          <w:rFonts w:hint="eastAsia" w:ascii="宋体" w:hAnsi="宋体" w:cs="宋体"/>
          <w:b/>
          <w:color w:val="000000"/>
          <w:kern w:val="0"/>
          <w:sz w:val="24"/>
          <w:szCs w:val="24"/>
          <w:highlight w:val="none"/>
          <w:lang w:val="zh-CN"/>
        </w:rPr>
      </w:pPr>
      <w:r>
        <w:rPr>
          <w:rFonts w:hint="eastAsia" w:ascii="宋体" w:hAnsi="宋体" w:cs="宋体"/>
          <w:b/>
          <w:color w:val="000000"/>
          <w:kern w:val="0"/>
          <w:sz w:val="24"/>
          <w:szCs w:val="24"/>
          <w:highlight w:val="none"/>
          <w:lang w:val="zh-CN"/>
        </w:rPr>
        <w:t>⒏ 联系方式</w:t>
      </w:r>
    </w:p>
    <w:p w14:paraId="66D1F2A4">
      <w:pPr>
        <w:pageBreakBefore w:val="0"/>
        <w:kinsoku/>
        <w:wordWrap/>
        <w:overflowPunct/>
        <w:topLinePunct/>
        <w:autoSpaceDE/>
        <w:autoSpaceDN/>
        <w:bidi w:val="0"/>
        <w:adjustRightInd/>
        <w:snapToGrid/>
        <w:spacing w:line="500" w:lineRule="exact"/>
        <w:ind w:firstLine="480" w:firstLineChars="200"/>
        <w:textAlignment w:val="auto"/>
        <w:rPr>
          <w:rFonts w:hint="eastAsia"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rPr>
        <w:t>采 购 人：</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湖南交通国际经济工程合作有限公司</w:t>
      </w:r>
      <w:r>
        <w:rPr>
          <w:rFonts w:hint="eastAsia" w:ascii="宋体" w:hAnsi="宋体" w:eastAsia="宋体" w:cs="宋体"/>
          <w:color w:val="000000"/>
          <w:sz w:val="24"/>
          <w:szCs w:val="24"/>
          <w:highlight w:val="none"/>
          <w:u w:val="single"/>
          <w:lang w:val="en-US" w:eastAsia="zh-CN"/>
        </w:rPr>
        <w:t xml:space="preserve">  </w:t>
      </w:r>
    </w:p>
    <w:p w14:paraId="12B4011C">
      <w:pPr>
        <w:pageBreakBefore w:val="0"/>
        <w:kinsoku/>
        <w:wordWrap/>
        <w:overflowPunct/>
        <w:topLinePunct/>
        <w:autoSpaceDE/>
        <w:autoSpaceDN/>
        <w:bidi w:val="0"/>
        <w:adjustRightInd/>
        <w:snapToGrid/>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地    址：</w:t>
      </w:r>
      <w:r>
        <w:rPr>
          <w:rFonts w:hint="eastAsia" w:ascii="宋体" w:hAnsi="宋体" w:eastAsia="宋体" w:cs="宋体"/>
          <w:color w:val="000000"/>
          <w:sz w:val="24"/>
          <w:szCs w:val="24"/>
          <w:highlight w:val="none"/>
          <w:u w:val="single"/>
          <w:lang w:val="en-US" w:eastAsia="zh-CN"/>
        </w:rPr>
        <w:t xml:space="preserve"> 长沙市天心区新姚南路196号办公大楼420室</w:t>
      </w:r>
      <w:r>
        <w:rPr>
          <w:rFonts w:hint="eastAsia" w:ascii="宋体" w:hAnsi="宋体" w:eastAsia="宋体" w:cs="宋体"/>
          <w:color w:val="000000"/>
          <w:sz w:val="24"/>
          <w:szCs w:val="24"/>
          <w:highlight w:val="none"/>
          <w:u w:val="single"/>
          <w:lang w:val="en-US" w:eastAsia="zh-CN"/>
        </w:rPr>
        <w:t xml:space="preserve"> </w:t>
      </w:r>
    </w:p>
    <w:p w14:paraId="44C8C5E5">
      <w:pPr>
        <w:pageBreakBefore w:val="0"/>
        <w:kinsoku/>
        <w:wordWrap/>
        <w:overflowPunct/>
        <w:topLinePunct/>
        <w:autoSpaceDE/>
        <w:autoSpaceDN/>
        <w:bidi w:val="0"/>
        <w:adjustRightInd/>
        <w:snapToGrid/>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联 系 人：</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胡沛</w:t>
      </w:r>
      <w:r>
        <w:rPr>
          <w:rFonts w:hint="eastAsia" w:ascii="宋体" w:hAnsi="宋体" w:eastAsia="宋体" w:cs="宋体"/>
          <w:color w:val="000000"/>
          <w:sz w:val="24"/>
          <w:szCs w:val="24"/>
          <w:highlight w:val="none"/>
          <w:u w:val="single"/>
          <w:lang w:val="en-US" w:eastAsia="zh-CN"/>
        </w:rPr>
        <w:t xml:space="preserve">  </w:t>
      </w:r>
    </w:p>
    <w:p w14:paraId="578A1B4E">
      <w:pPr>
        <w:pageBreakBefore w:val="0"/>
        <w:kinsoku/>
        <w:wordWrap/>
        <w:overflowPunct/>
        <w:topLinePunct/>
        <w:autoSpaceDE/>
        <w:autoSpaceDN/>
        <w:bidi w:val="0"/>
        <w:adjustRightInd/>
        <w:snapToGrid/>
        <w:spacing w:line="500" w:lineRule="exact"/>
        <w:ind w:firstLine="480" w:firstLineChars="200"/>
        <w:textAlignment w:val="auto"/>
        <w:rPr>
          <w:rFonts w:hint="eastAsia"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rPr>
        <w:t>电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15873196227</w:t>
      </w:r>
      <w:r>
        <w:rPr>
          <w:rFonts w:hint="eastAsia" w:ascii="宋体" w:hAnsi="宋体" w:eastAsia="宋体" w:cs="宋体"/>
          <w:color w:val="000000"/>
          <w:sz w:val="24"/>
          <w:szCs w:val="24"/>
          <w:highlight w:val="none"/>
          <w:u w:val="single"/>
          <w:lang w:val="en-US" w:eastAsia="zh-CN"/>
        </w:rPr>
        <w:t xml:space="preserve"> </w:t>
      </w:r>
    </w:p>
    <w:p w14:paraId="22690F03">
      <w:pPr>
        <w:topLinePunct/>
        <w:spacing w:line="440" w:lineRule="atLeast"/>
        <w:ind w:firstLine="480" w:firstLineChars="200"/>
        <w:rPr>
          <w:rFonts w:hint="eastAsia" w:ascii="宋体" w:hAnsi="宋体" w:eastAsia="宋体" w:cs="宋体"/>
          <w:color w:val="000000"/>
          <w:sz w:val="24"/>
          <w:szCs w:val="24"/>
          <w:highlight w:val="none"/>
          <w:u w:val="single"/>
        </w:rPr>
      </w:pPr>
    </w:p>
    <w:p w14:paraId="139F1BFB">
      <w:pPr>
        <w:pStyle w:val="6"/>
        <w:rPr>
          <w:rFonts w:hint="eastAsia"/>
          <w:sz w:val="24"/>
          <w:szCs w:val="24"/>
          <w:highlight w:val="none"/>
          <w:lang w:val="zh-CN"/>
        </w:rPr>
      </w:pPr>
    </w:p>
    <w:p w14:paraId="25192391">
      <w:pPr>
        <w:pStyle w:val="6"/>
        <w:rPr>
          <w:rFonts w:hint="eastAsia"/>
          <w:sz w:val="24"/>
          <w:szCs w:val="24"/>
          <w:highlight w:val="none"/>
        </w:rPr>
      </w:pPr>
    </w:p>
    <w:p w14:paraId="60684DF3">
      <w:pPr>
        <w:pStyle w:val="6"/>
        <w:numPr>
          <w:ilvl w:val="0"/>
          <w:numId w:val="0"/>
        </w:numPr>
        <w:ind w:leftChars="200"/>
        <w:rPr>
          <w:rFonts w:hint="eastAsia"/>
          <w:sz w:val="24"/>
          <w:szCs w:val="24"/>
          <w:highlight w:val="none"/>
        </w:rPr>
      </w:pPr>
    </w:p>
    <w:p w14:paraId="3F0DF8D2">
      <w:pPr>
        <w:rPr>
          <w:rFonts w:hint="eastAsia"/>
          <w:sz w:val="24"/>
          <w:szCs w:val="24"/>
          <w:highlight w:val="none"/>
        </w:rPr>
      </w:pPr>
    </w:p>
    <w:bookmarkEnd w:id="4"/>
    <w:p w14:paraId="3AB64DCF">
      <w:pPr>
        <w:tabs>
          <w:tab w:val="left" w:pos="4678"/>
        </w:tabs>
        <w:spacing w:line="560" w:lineRule="exact"/>
        <w:jc w:val="right"/>
        <w:rPr>
          <w:rFonts w:ascii="仿宋" w:hAnsi="仿宋" w:eastAsia="仿宋"/>
          <w:sz w:val="28"/>
          <w:szCs w:val="28"/>
          <w:highlight w:val="none"/>
        </w:rPr>
      </w:pPr>
      <w:r>
        <w:rPr>
          <w:rFonts w:hint="eastAsia" w:ascii="仿宋" w:hAnsi="仿宋" w:eastAsia="仿宋"/>
          <w:sz w:val="24"/>
          <w:szCs w:val="24"/>
          <w:highlight w:val="none"/>
        </w:rPr>
        <w:t xml:space="preserve">  </w:t>
      </w:r>
      <w:r>
        <w:rPr>
          <w:rFonts w:hint="eastAsia" w:ascii="仿宋" w:hAnsi="仿宋" w:eastAsia="仿宋"/>
          <w:sz w:val="24"/>
          <w:szCs w:val="24"/>
          <w:highlight w:val="none"/>
          <w:u w:val="single"/>
        </w:rPr>
        <w:t xml:space="preserve"> </w:t>
      </w:r>
      <w:r>
        <w:rPr>
          <w:rFonts w:hint="eastAsia" w:ascii="仿宋" w:hAnsi="仿宋" w:eastAsia="仿宋"/>
          <w:sz w:val="24"/>
          <w:szCs w:val="24"/>
          <w:highlight w:val="none"/>
          <w:u w:val="single"/>
          <w:lang w:val="en-US" w:eastAsia="zh-CN"/>
        </w:rPr>
        <w:t>2024</w:t>
      </w:r>
      <w:r>
        <w:rPr>
          <w:rFonts w:hint="eastAsia" w:ascii="仿宋" w:hAnsi="仿宋" w:eastAsia="仿宋"/>
          <w:sz w:val="24"/>
          <w:szCs w:val="24"/>
          <w:highlight w:val="none"/>
          <w:u w:val="single"/>
        </w:rPr>
        <w:t xml:space="preserve"> </w:t>
      </w:r>
      <w:r>
        <w:rPr>
          <w:rFonts w:hint="eastAsia" w:ascii="仿宋" w:hAnsi="仿宋" w:eastAsia="仿宋"/>
          <w:sz w:val="24"/>
          <w:szCs w:val="24"/>
          <w:highlight w:val="none"/>
        </w:rPr>
        <w:t>年</w:t>
      </w:r>
      <w:r>
        <w:rPr>
          <w:rFonts w:hint="eastAsia" w:ascii="仿宋" w:hAnsi="仿宋" w:eastAsia="仿宋"/>
          <w:sz w:val="24"/>
          <w:szCs w:val="24"/>
          <w:highlight w:val="none"/>
          <w:u w:val="single"/>
        </w:rPr>
        <w:t xml:space="preserve"> </w:t>
      </w:r>
      <w:r>
        <w:rPr>
          <w:rFonts w:hint="eastAsia" w:ascii="仿宋" w:hAnsi="仿宋" w:eastAsia="仿宋"/>
          <w:sz w:val="24"/>
          <w:szCs w:val="24"/>
          <w:highlight w:val="none"/>
          <w:u w:val="single"/>
          <w:lang w:val="en-US" w:eastAsia="zh-CN"/>
        </w:rPr>
        <w:t>09</w:t>
      </w:r>
      <w:r>
        <w:rPr>
          <w:rFonts w:hint="eastAsia" w:ascii="仿宋" w:hAnsi="仿宋" w:eastAsia="仿宋"/>
          <w:sz w:val="24"/>
          <w:szCs w:val="24"/>
          <w:highlight w:val="none"/>
          <w:u w:val="single"/>
        </w:rPr>
        <w:t xml:space="preserve"> </w:t>
      </w:r>
      <w:r>
        <w:rPr>
          <w:rFonts w:hint="eastAsia" w:ascii="仿宋" w:hAnsi="仿宋" w:eastAsia="仿宋"/>
          <w:sz w:val="24"/>
          <w:szCs w:val="24"/>
          <w:highlight w:val="none"/>
        </w:rPr>
        <w:t>月</w:t>
      </w:r>
      <w:r>
        <w:rPr>
          <w:rFonts w:hint="eastAsia" w:ascii="仿宋" w:hAnsi="仿宋" w:eastAsia="仿宋"/>
          <w:sz w:val="24"/>
          <w:szCs w:val="24"/>
          <w:highlight w:val="none"/>
          <w:u w:val="single"/>
        </w:rPr>
        <w:t xml:space="preserve"> </w:t>
      </w:r>
      <w:r>
        <w:rPr>
          <w:rFonts w:hint="eastAsia" w:ascii="仿宋" w:hAnsi="仿宋" w:eastAsia="仿宋"/>
          <w:sz w:val="24"/>
          <w:szCs w:val="24"/>
          <w:highlight w:val="none"/>
          <w:u w:val="single"/>
          <w:lang w:val="en-US" w:eastAsia="zh-CN"/>
        </w:rPr>
        <w:t>29</w:t>
      </w:r>
      <w:r>
        <w:rPr>
          <w:rFonts w:hint="eastAsia" w:ascii="仿宋" w:hAnsi="仿宋" w:eastAsia="仿宋"/>
          <w:sz w:val="24"/>
          <w:szCs w:val="24"/>
          <w:highlight w:val="none"/>
          <w:u w:val="single"/>
        </w:rPr>
        <w:t xml:space="preserve"> </w:t>
      </w:r>
      <w:r>
        <w:rPr>
          <w:rFonts w:hint="eastAsia" w:ascii="仿宋" w:hAnsi="仿宋" w:eastAsia="仿宋"/>
          <w:sz w:val="24"/>
          <w:szCs w:val="24"/>
          <w:highlight w:val="none"/>
        </w:rPr>
        <w:t>日</w:t>
      </w:r>
      <w:r>
        <w:rPr>
          <w:rFonts w:ascii="仿宋" w:hAnsi="仿宋" w:eastAsia="仿宋"/>
          <w:sz w:val="24"/>
          <w:szCs w:val="24"/>
          <w:highlight w:val="none"/>
        </w:rPr>
        <w:t xml:space="preserve"> </w:t>
      </w:r>
      <w:r>
        <w:rPr>
          <w:rFonts w:ascii="仿宋" w:hAnsi="仿宋" w:eastAsia="仿宋"/>
          <w:sz w:val="28"/>
          <w:szCs w:val="28"/>
          <w:highlight w:val="none"/>
        </w:rPr>
        <w:t xml:space="preserve">                                           </w:t>
      </w:r>
    </w:p>
    <w:p w14:paraId="43BB5BD6">
      <w:pPr>
        <w:rPr>
          <w:highlight w:val="none"/>
        </w:rPr>
      </w:pPr>
    </w:p>
    <w:p w14:paraId="5889874B">
      <w:pPr>
        <w:rPr>
          <w:highlight w:val="none"/>
        </w:rPr>
      </w:pPr>
    </w:p>
    <w:p w14:paraId="7F7379FD">
      <w:pPr>
        <w:rPr>
          <w:rFonts w:hint="eastAsia" w:ascii="黑体" w:hAnsi="黑体"/>
          <w:b/>
          <w:sz w:val="28"/>
          <w:szCs w:val="28"/>
          <w:highlight w:val="none"/>
        </w:rPr>
      </w:pPr>
    </w:p>
    <w:p w14:paraId="7CADE21F">
      <w:pPr>
        <w:pStyle w:val="2"/>
        <w:rPr>
          <w:rFonts w:hint="eastAsia" w:ascii="黑体" w:hAnsi="黑体"/>
          <w:b/>
          <w:sz w:val="28"/>
          <w:szCs w:val="28"/>
          <w:highlight w:val="none"/>
        </w:rPr>
      </w:pPr>
    </w:p>
    <w:p w14:paraId="643D53CB">
      <w:pPr>
        <w:rPr>
          <w:rFonts w:hint="eastAsia" w:ascii="黑体" w:hAnsi="黑体"/>
          <w:b/>
          <w:sz w:val="28"/>
          <w:szCs w:val="28"/>
          <w:highlight w:val="none"/>
        </w:rPr>
      </w:pPr>
    </w:p>
    <w:p w14:paraId="279394D4">
      <w:pPr>
        <w:pStyle w:val="2"/>
        <w:jc w:val="both"/>
        <w:rPr>
          <w:rFonts w:hint="eastAsia" w:ascii="黑体" w:hAnsi="黑体"/>
          <w:b/>
          <w:sz w:val="28"/>
          <w:szCs w:val="28"/>
          <w:highlight w:val="none"/>
        </w:rPr>
      </w:pPr>
    </w:p>
    <w:p w14:paraId="62833C74">
      <w:pPr>
        <w:rPr>
          <w:rFonts w:hint="eastAsia"/>
          <w:highlight w:val="none"/>
        </w:rPr>
      </w:pPr>
    </w:p>
    <w:p w14:paraId="11486736">
      <w:pPr>
        <w:rPr>
          <w:rFonts w:hint="eastAsia" w:ascii="仿宋" w:hAnsi="仿宋" w:eastAsia="仿宋" w:cs="仿宋"/>
          <w:b/>
          <w:bCs/>
          <w:sz w:val="36"/>
          <w:szCs w:val="36"/>
          <w:highlight w:val="none"/>
          <w:lang w:eastAsia="zh-CN"/>
        </w:rPr>
      </w:pPr>
      <w:r>
        <w:rPr>
          <w:rFonts w:hint="eastAsia" w:ascii="仿宋" w:hAnsi="仿宋" w:eastAsia="仿宋" w:cs="仿宋"/>
          <w:b/>
          <w:bCs/>
          <w:sz w:val="36"/>
          <w:szCs w:val="36"/>
          <w:highlight w:val="none"/>
          <w:lang w:eastAsia="zh-CN"/>
        </w:rPr>
        <w:br w:type="page"/>
      </w:r>
    </w:p>
    <w:p w14:paraId="4D97D94E">
      <w:pPr>
        <w:pStyle w:val="2"/>
        <w:pageBreakBefore w:val="0"/>
        <w:widowControl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宋体" w:hAnsi="宋体" w:eastAsia="宋体" w:cs="宋体"/>
          <w:b/>
          <w:bCs/>
          <w:sz w:val="40"/>
          <w:szCs w:val="40"/>
          <w:highlight w:val="none"/>
          <w:lang w:eastAsia="zh-CN"/>
        </w:rPr>
      </w:pPr>
      <w:r>
        <w:rPr>
          <w:rFonts w:hint="eastAsia" w:ascii="宋体" w:hAnsi="宋体" w:eastAsia="宋体" w:cs="宋体"/>
          <w:b/>
          <w:bCs/>
          <w:sz w:val="40"/>
          <w:szCs w:val="40"/>
          <w:highlight w:val="none"/>
          <w:lang w:eastAsia="zh-CN"/>
        </w:rPr>
        <w:t>第二章  投标人须知</w:t>
      </w:r>
    </w:p>
    <w:p w14:paraId="173A776A">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宋体" w:hAnsi="宋体" w:eastAsia="宋体" w:cs="宋体"/>
          <w:sz w:val="36"/>
          <w:szCs w:val="36"/>
          <w:highlight w:val="none"/>
        </w:rPr>
      </w:pPr>
      <w:bookmarkStart w:id="9" w:name="_Toc13025"/>
      <w:bookmarkStart w:id="10" w:name="_Toc14222"/>
      <w:r>
        <w:rPr>
          <w:rFonts w:hint="eastAsia" w:ascii="宋体" w:hAnsi="宋体" w:eastAsia="宋体" w:cs="宋体"/>
          <w:sz w:val="36"/>
          <w:szCs w:val="36"/>
          <w:highlight w:val="none"/>
        </w:rPr>
        <w:t>投标人须知前附表</w:t>
      </w:r>
      <w:bookmarkEnd w:id="9"/>
      <w:bookmarkEnd w:id="10"/>
    </w:p>
    <w:tbl>
      <w:tblPr>
        <w:tblStyle w:val="19"/>
        <w:tblW w:w="1025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45" w:type="dxa"/>
          <w:bottom w:w="0" w:type="dxa"/>
          <w:right w:w="45" w:type="dxa"/>
        </w:tblCellMar>
      </w:tblPr>
      <w:tblGrid>
        <w:gridCol w:w="840"/>
        <w:gridCol w:w="1738"/>
        <w:gridCol w:w="7680"/>
      </w:tblGrid>
      <w:tr w14:paraId="17BEF5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74" w:hRule="atLeast"/>
          <w:tblHeader/>
          <w:jc w:val="center"/>
        </w:trPr>
        <w:tc>
          <w:tcPr>
            <w:tcW w:w="840" w:type="dxa"/>
            <w:shd w:val="clear" w:color="auto" w:fill="BEBEBE" w:themeFill="background1" w:themeFillShade="BF"/>
            <w:vAlign w:val="center"/>
          </w:tcPr>
          <w:p w14:paraId="7186672E">
            <w:pPr>
              <w:snapToGrid w:val="0"/>
              <w:spacing w:line="340" w:lineRule="exact"/>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条款号</w:t>
            </w:r>
          </w:p>
        </w:tc>
        <w:tc>
          <w:tcPr>
            <w:tcW w:w="1738" w:type="dxa"/>
            <w:shd w:val="clear" w:color="auto" w:fill="BEBEBE" w:themeFill="background1" w:themeFillShade="BF"/>
            <w:vAlign w:val="center"/>
          </w:tcPr>
          <w:p w14:paraId="65F5903A">
            <w:pPr>
              <w:snapToGrid w:val="0"/>
              <w:spacing w:line="340" w:lineRule="exact"/>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条款名称</w:t>
            </w:r>
          </w:p>
        </w:tc>
        <w:tc>
          <w:tcPr>
            <w:tcW w:w="7680" w:type="dxa"/>
            <w:shd w:val="clear" w:color="auto" w:fill="BEBEBE" w:themeFill="background1" w:themeFillShade="BF"/>
            <w:vAlign w:val="center"/>
          </w:tcPr>
          <w:p w14:paraId="31500353">
            <w:pPr>
              <w:snapToGrid w:val="0"/>
              <w:spacing w:line="340" w:lineRule="exact"/>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编  列  内  容</w:t>
            </w:r>
          </w:p>
        </w:tc>
      </w:tr>
      <w:tr w14:paraId="0EAE19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3503B728">
            <w:pPr>
              <w:snapToGrid w:val="0"/>
              <w:spacing w:line="340" w:lineRule="exact"/>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1.1.2</w:t>
            </w:r>
          </w:p>
        </w:tc>
        <w:tc>
          <w:tcPr>
            <w:tcW w:w="1738" w:type="dxa"/>
            <w:vAlign w:val="center"/>
          </w:tcPr>
          <w:p w14:paraId="7BC1D4FF">
            <w:pPr>
              <w:snapToGrid w:val="0"/>
              <w:spacing w:line="340" w:lineRule="exact"/>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招标人</w:t>
            </w:r>
          </w:p>
        </w:tc>
        <w:tc>
          <w:tcPr>
            <w:tcW w:w="7680" w:type="dxa"/>
            <w:vAlign w:val="center"/>
          </w:tcPr>
          <w:p w14:paraId="3ADB7458">
            <w:pPr>
              <w:spacing w:line="320" w:lineRule="exact"/>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名称：</w:t>
            </w:r>
            <w:r>
              <w:rPr>
                <w:rFonts w:hint="eastAsia" w:ascii="宋体" w:hAnsi="宋体" w:cs="宋体"/>
                <w:sz w:val="21"/>
                <w:szCs w:val="21"/>
                <w:highlight w:val="none"/>
                <w:u w:val="none"/>
                <w:lang w:val="en-US" w:eastAsia="zh-CN"/>
              </w:rPr>
              <w:t>湖南交通国际经济工程合作有限公司</w:t>
            </w:r>
          </w:p>
          <w:p w14:paraId="5C71F6EC">
            <w:pPr>
              <w:pStyle w:val="2"/>
              <w:jc w:val="left"/>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地址：</w:t>
            </w:r>
            <w:r>
              <w:rPr>
                <w:rFonts w:hint="eastAsia" w:ascii="宋体" w:hAnsi="宋体" w:eastAsia="宋体" w:cs="宋体"/>
                <w:color w:val="000000"/>
                <w:sz w:val="21"/>
                <w:szCs w:val="21"/>
                <w:highlight w:val="none"/>
                <w:u w:val="none"/>
                <w:lang w:val="en-US" w:eastAsia="zh-CN"/>
              </w:rPr>
              <w:t>长沙市天心区新姚南路196号办公大楼420室</w:t>
            </w:r>
          </w:p>
          <w:p w14:paraId="4F22B2AA">
            <w:pPr>
              <w:pStyle w:val="2"/>
              <w:jc w:val="both"/>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联系人：胡沛</w:t>
            </w:r>
          </w:p>
          <w:p w14:paraId="03ADB64B">
            <w:pPr>
              <w:pStyle w:val="2"/>
              <w:jc w:val="both"/>
              <w:rPr>
                <w:rFonts w:hint="eastAsia"/>
                <w:highlight w:val="none"/>
                <w:lang w:eastAsia="zh-CN"/>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电话：15873196227</w:t>
            </w:r>
          </w:p>
        </w:tc>
      </w:tr>
      <w:tr w14:paraId="3E9BBB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95" w:hRule="atLeast"/>
          <w:jc w:val="center"/>
        </w:trPr>
        <w:tc>
          <w:tcPr>
            <w:tcW w:w="840" w:type="dxa"/>
            <w:vAlign w:val="center"/>
          </w:tcPr>
          <w:p w14:paraId="007ACF48">
            <w:pPr>
              <w:snapToGrid w:val="0"/>
              <w:spacing w:line="340" w:lineRule="exact"/>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1.1.4</w:t>
            </w:r>
          </w:p>
        </w:tc>
        <w:tc>
          <w:tcPr>
            <w:tcW w:w="1738" w:type="dxa"/>
            <w:vAlign w:val="center"/>
          </w:tcPr>
          <w:p w14:paraId="18E7B106">
            <w:pPr>
              <w:snapToGrid w:val="0"/>
              <w:spacing w:line="340" w:lineRule="exact"/>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招标</w:t>
            </w:r>
            <w:r>
              <w:rPr>
                <w:rFonts w:hint="eastAsia" w:ascii="宋体" w:hAnsi="宋体" w:eastAsia="宋体" w:cs="宋体"/>
                <w:color w:val="000000" w:themeColor="text1"/>
                <w:sz w:val="21"/>
                <w:szCs w:val="21"/>
                <w:highlight w:val="none"/>
                <w14:textFill>
                  <w14:solidFill>
                    <w14:schemeClr w14:val="tx1"/>
                  </w14:solidFill>
                </w14:textFill>
              </w:rPr>
              <w:t>项目名</w:t>
            </w:r>
            <w:r>
              <w:rPr>
                <w:rFonts w:hint="eastAsia" w:ascii="宋体" w:hAnsi="宋体" w:eastAsia="宋体" w:cs="宋体"/>
                <w:color w:val="000000" w:themeColor="text1"/>
                <w:sz w:val="21"/>
                <w:szCs w:val="21"/>
                <w:highlight w:val="none"/>
                <w:lang w:eastAsia="zh-CN"/>
                <w14:textFill>
                  <w14:solidFill>
                    <w14:schemeClr w14:val="tx1"/>
                  </w14:solidFill>
                </w14:textFill>
              </w:rPr>
              <w:t>称</w:t>
            </w:r>
          </w:p>
        </w:tc>
        <w:tc>
          <w:tcPr>
            <w:tcW w:w="7680" w:type="dxa"/>
            <w:vAlign w:val="center"/>
          </w:tcPr>
          <w:p w14:paraId="5A3CB29C">
            <w:pPr>
              <w:spacing w:line="320" w:lineRule="exact"/>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t>广西桂钟高速公路4标一工区</w:t>
            </w:r>
          </w:p>
        </w:tc>
      </w:tr>
      <w:tr w14:paraId="0F2932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95" w:hRule="atLeast"/>
          <w:jc w:val="center"/>
        </w:trPr>
        <w:tc>
          <w:tcPr>
            <w:tcW w:w="840" w:type="dxa"/>
            <w:vAlign w:val="center"/>
          </w:tcPr>
          <w:p w14:paraId="4FE06FA6">
            <w:pPr>
              <w:snapToGrid w:val="0"/>
              <w:spacing w:line="340" w:lineRule="exact"/>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1.1.5</w:t>
            </w:r>
          </w:p>
        </w:tc>
        <w:tc>
          <w:tcPr>
            <w:tcW w:w="1738" w:type="dxa"/>
            <w:vAlign w:val="center"/>
          </w:tcPr>
          <w:p w14:paraId="51204B4F">
            <w:pPr>
              <w:snapToGrid w:val="0"/>
              <w:spacing w:line="340" w:lineRule="exact"/>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工程地点</w:t>
            </w:r>
          </w:p>
        </w:tc>
        <w:tc>
          <w:tcPr>
            <w:tcW w:w="7680" w:type="dxa"/>
            <w:vAlign w:val="center"/>
          </w:tcPr>
          <w:p w14:paraId="6B03A95E">
            <w:pPr>
              <w:spacing w:line="320" w:lineRule="exact"/>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广西壮族自治区桂林市阳朔县</w:t>
            </w:r>
          </w:p>
        </w:tc>
      </w:tr>
      <w:tr w14:paraId="40F76E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95" w:hRule="atLeast"/>
          <w:jc w:val="center"/>
        </w:trPr>
        <w:tc>
          <w:tcPr>
            <w:tcW w:w="840" w:type="dxa"/>
            <w:vAlign w:val="center"/>
          </w:tcPr>
          <w:p w14:paraId="02091449">
            <w:pPr>
              <w:snapToGrid w:val="0"/>
              <w:spacing w:line="340" w:lineRule="exact"/>
              <w:jc w:val="center"/>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1.3.1</w:t>
            </w:r>
          </w:p>
        </w:tc>
        <w:tc>
          <w:tcPr>
            <w:tcW w:w="1738" w:type="dxa"/>
            <w:vAlign w:val="center"/>
          </w:tcPr>
          <w:p w14:paraId="53B4E239">
            <w:pPr>
              <w:snapToGrid w:val="0"/>
              <w:spacing w:line="340" w:lineRule="exact"/>
              <w:jc w:val="center"/>
              <w:rPr>
                <w:rFonts w:hint="eastAsia" w:ascii="宋体" w:hAnsi="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招标范围</w:t>
            </w:r>
          </w:p>
        </w:tc>
        <w:tc>
          <w:tcPr>
            <w:tcW w:w="7680" w:type="dxa"/>
            <w:vAlign w:val="center"/>
          </w:tcPr>
          <w:p w14:paraId="71EE41F6">
            <w:pPr>
              <w:spacing w:line="320" w:lineRule="exact"/>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 xml:space="preserve"> K54+885-K55+865段软土路基处理CFG桩</w:t>
            </w:r>
          </w:p>
        </w:tc>
      </w:tr>
      <w:tr w14:paraId="204286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95" w:hRule="atLeast"/>
          <w:jc w:val="center"/>
        </w:trPr>
        <w:tc>
          <w:tcPr>
            <w:tcW w:w="840" w:type="dxa"/>
            <w:vAlign w:val="center"/>
          </w:tcPr>
          <w:p w14:paraId="3680152E">
            <w:pPr>
              <w:snapToGrid w:val="0"/>
              <w:spacing w:line="340" w:lineRule="exact"/>
              <w:jc w:val="center"/>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1.3.2</w:t>
            </w:r>
          </w:p>
        </w:tc>
        <w:tc>
          <w:tcPr>
            <w:tcW w:w="1738" w:type="dxa"/>
            <w:vAlign w:val="center"/>
          </w:tcPr>
          <w:p w14:paraId="3D93248A">
            <w:pPr>
              <w:snapToGrid w:val="0"/>
              <w:spacing w:line="340" w:lineRule="exact"/>
              <w:jc w:val="center"/>
              <w:rPr>
                <w:rFonts w:hint="eastAsia" w:ascii="宋体" w:hAnsi="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计划工期</w:t>
            </w:r>
          </w:p>
        </w:tc>
        <w:tc>
          <w:tcPr>
            <w:tcW w:w="7680" w:type="dxa"/>
            <w:vAlign w:val="center"/>
          </w:tcPr>
          <w:p w14:paraId="47D4677B">
            <w:pPr>
              <w:spacing w:line="320" w:lineRule="exact"/>
              <w:rPr>
                <w:rFonts w:hint="eastAsia" w:ascii="宋体" w:hAnsi="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计划工期：</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150</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日历天</w:t>
            </w:r>
          </w:p>
          <w:p w14:paraId="042101A6">
            <w:pPr>
              <w:spacing w:line="320" w:lineRule="exact"/>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实际进场日期以招标人通知为准，总工期不变。</w:t>
            </w:r>
          </w:p>
        </w:tc>
      </w:tr>
      <w:tr w14:paraId="36C529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620" w:hRule="atLeast"/>
          <w:jc w:val="center"/>
        </w:trPr>
        <w:tc>
          <w:tcPr>
            <w:tcW w:w="840" w:type="dxa"/>
            <w:vAlign w:val="center"/>
          </w:tcPr>
          <w:p w14:paraId="2C323B38">
            <w:pPr>
              <w:snapToGrid w:val="0"/>
              <w:spacing w:line="340" w:lineRule="exact"/>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1.3.3</w:t>
            </w:r>
          </w:p>
        </w:tc>
        <w:tc>
          <w:tcPr>
            <w:tcW w:w="1738" w:type="dxa"/>
            <w:vAlign w:val="center"/>
          </w:tcPr>
          <w:p w14:paraId="364A3F2B">
            <w:pPr>
              <w:snapToGrid w:val="0"/>
              <w:spacing w:line="340" w:lineRule="exact"/>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质量要求</w:t>
            </w:r>
          </w:p>
        </w:tc>
        <w:tc>
          <w:tcPr>
            <w:tcW w:w="7680" w:type="dxa"/>
            <w:vAlign w:val="center"/>
          </w:tcPr>
          <w:p w14:paraId="514E1C4A">
            <w:pPr>
              <w:widowControl/>
              <w:spacing w:line="560" w:lineRule="exact"/>
              <w:jc w:val="left"/>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 xml:space="preserve">不低于按《公路工程质量检验评定标准》（JTG F80/1-2017）评定为合格。 </w:t>
            </w:r>
          </w:p>
        </w:tc>
      </w:tr>
      <w:tr w14:paraId="557B27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680" w:hRule="atLeast"/>
          <w:jc w:val="center"/>
        </w:trPr>
        <w:tc>
          <w:tcPr>
            <w:tcW w:w="840" w:type="dxa"/>
            <w:vAlign w:val="center"/>
          </w:tcPr>
          <w:p w14:paraId="713E5CDB">
            <w:pPr>
              <w:pStyle w:val="48"/>
              <w:ind w:firstLine="0" w:firstLineChars="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1.3.4</w:t>
            </w:r>
          </w:p>
        </w:tc>
        <w:tc>
          <w:tcPr>
            <w:tcW w:w="1738" w:type="dxa"/>
            <w:vAlign w:val="center"/>
          </w:tcPr>
          <w:p w14:paraId="36D1BDD0">
            <w:pPr>
              <w:pStyle w:val="48"/>
              <w:ind w:firstLine="0" w:firstLineChars="0"/>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安全目标</w:t>
            </w:r>
          </w:p>
        </w:tc>
        <w:tc>
          <w:tcPr>
            <w:tcW w:w="7680" w:type="dxa"/>
            <w:vAlign w:val="center"/>
          </w:tcPr>
          <w:p w14:paraId="28A1386E">
            <w:pPr>
              <w:pStyle w:val="48"/>
              <w:ind w:firstLine="0" w:firstLineChars="0"/>
              <w:jc w:val="both"/>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严格执行有关安全生产的法律法规和规章制度，确保：安全生产零事故、零死亡。</w:t>
            </w:r>
          </w:p>
        </w:tc>
      </w:tr>
      <w:tr w14:paraId="5597EF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5" w:hRule="atLeast"/>
          <w:jc w:val="center"/>
        </w:trPr>
        <w:tc>
          <w:tcPr>
            <w:tcW w:w="840" w:type="dxa"/>
            <w:vAlign w:val="center"/>
          </w:tcPr>
          <w:p w14:paraId="61ED8B0A">
            <w:pPr>
              <w:pStyle w:val="48"/>
              <w:ind w:firstLine="0" w:firstLineChars="0"/>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1.3.5</w:t>
            </w:r>
          </w:p>
        </w:tc>
        <w:tc>
          <w:tcPr>
            <w:tcW w:w="1738" w:type="dxa"/>
            <w:vAlign w:val="center"/>
          </w:tcPr>
          <w:p w14:paraId="30E7B165">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环保目标</w:t>
            </w:r>
          </w:p>
        </w:tc>
        <w:tc>
          <w:tcPr>
            <w:tcW w:w="7680" w:type="dxa"/>
            <w:vAlign w:val="center"/>
          </w:tcPr>
          <w:p w14:paraId="34B3D9CA">
            <w:pPr>
              <w:pStyle w:val="48"/>
              <w:ind w:firstLine="0" w:firstLine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严格执行有关环境保护的法律法规和规章制度，确保：无环境污染、水土流失事故和投诉事件发生，竣工环保验收一次性通过。</w:t>
            </w:r>
          </w:p>
        </w:tc>
      </w:tr>
      <w:tr w14:paraId="0E90C1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5" w:hRule="atLeast"/>
          <w:jc w:val="center"/>
        </w:trPr>
        <w:tc>
          <w:tcPr>
            <w:tcW w:w="840" w:type="dxa"/>
            <w:vAlign w:val="center"/>
          </w:tcPr>
          <w:p w14:paraId="475861B4">
            <w:pPr>
              <w:pStyle w:val="48"/>
              <w:ind w:firstLine="0" w:firstLineChars="0"/>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1.4.1</w:t>
            </w:r>
          </w:p>
        </w:tc>
        <w:tc>
          <w:tcPr>
            <w:tcW w:w="1738" w:type="dxa"/>
            <w:vAlign w:val="center"/>
          </w:tcPr>
          <w:p w14:paraId="10440BD5">
            <w:pPr>
              <w:pStyle w:val="48"/>
              <w:ind w:firstLine="0" w:firstLineChars="0"/>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投标人资质条件</w:t>
            </w:r>
          </w:p>
        </w:tc>
        <w:tc>
          <w:tcPr>
            <w:tcW w:w="7680" w:type="dxa"/>
            <w:vAlign w:val="center"/>
          </w:tcPr>
          <w:p w14:paraId="76BE2055">
            <w:pPr>
              <w:pStyle w:val="48"/>
              <w:ind w:firstLine="0" w:firstLine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r>
              <w:rPr>
                <w:rFonts w:hint="eastAsia" w:ascii="宋体" w:hAnsi="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在中国大陆境内合法注册的，具有</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劳务</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资质的企业或劳务公司；</w:t>
            </w:r>
          </w:p>
          <w:p w14:paraId="43AFE995">
            <w:pPr>
              <w:pStyle w:val="48"/>
              <w:ind w:firstLine="0" w:firstLine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投标人注册资金不应低于人民币</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100</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万元；（资格投标人承接单项业务的劳务分包合同总金额不能超过其注册资金的五倍）</w:t>
            </w:r>
          </w:p>
          <w:p w14:paraId="05B6CD1D">
            <w:pPr>
              <w:pStyle w:val="48"/>
              <w:ind w:firstLine="0" w:firstLine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w:t>
            </w:r>
            <w:r>
              <w:rPr>
                <w:rFonts w:hint="eastAsia" w:ascii="宋体" w:hAnsi="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具有较强的技术力量、经济实力、且有良好企业信誉的企业或劳务公司（被列入湖南建设投资集团有限责任公司黑名单库的分包单位不得参加投标）。</w:t>
            </w:r>
          </w:p>
        </w:tc>
      </w:tr>
      <w:tr w14:paraId="4B7BC7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5" w:hRule="atLeast"/>
          <w:jc w:val="center"/>
        </w:trPr>
        <w:tc>
          <w:tcPr>
            <w:tcW w:w="840" w:type="dxa"/>
            <w:vAlign w:val="center"/>
          </w:tcPr>
          <w:p w14:paraId="71ADF541">
            <w:pPr>
              <w:pStyle w:val="48"/>
              <w:ind w:firstLine="0" w:firstLineChars="0"/>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2.2.1</w:t>
            </w:r>
          </w:p>
        </w:tc>
        <w:tc>
          <w:tcPr>
            <w:tcW w:w="1738" w:type="dxa"/>
            <w:vAlign w:val="center"/>
          </w:tcPr>
          <w:p w14:paraId="1CB04CC4">
            <w:pPr>
              <w:pStyle w:val="48"/>
              <w:ind w:firstLine="0" w:firstLineChars="0"/>
              <w:rPr>
                <w:rFonts w:hint="eastAsia" w:ascii="宋体" w:hAnsi="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投标人要求澄清招标文件</w:t>
            </w:r>
          </w:p>
        </w:tc>
        <w:tc>
          <w:tcPr>
            <w:tcW w:w="7680" w:type="dxa"/>
            <w:vAlign w:val="center"/>
          </w:tcPr>
          <w:p w14:paraId="525466CE">
            <w:pPr>
              <w:pStyle w:val="48"/>
              <w:ind w:firstLine="0" w:firstLineChars="0"/>
              <w:jc w:val="both"/>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时间：</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2024 </w:t>
            </w:r>
            <w:r>
              <w:rPr>
                <w:rFonts w:hint="eastAsia" w:ascii="宋体" w:hAnsi="宋体" w:cs="宋体"/>
                <w:color w:val="000000" w:themeColor="text1"/>
                <w:sz w:val="21"/>
                <w:szCs w:val="21"/>
                <w:highlight w:val="none"/>
                <w:lang w:eastAsia="zh-CN"/>
                <w14:textFill>
                  <w14:solidFill>
                    <w14:schemeClr w14:val="tx1"/>
                  </w14:solidFill>
                </w14:textFill>
              </w:rPr>
              <w:t>年</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10 </w:t>
            </w:r>
            <w:r>
              <w:rPr>
                <w:rFonts w:hint="eastAsia" w:ascii="宋体" w:hAnsi="宋体" w:cs="宋体"/>
                <w:color w:val="000000" w:themeColor="text1"/>
                <w:sz w:val="21"/>
                <w:szCs w:val="21"/>
                <w:highlight w:val="none"/>
                <w:lang w:eastAsia="zh-CN"/>
                <w14:textFill>
                  <w14:solidFill>
                    <w14:schemeClr w14:val="tx1"/>
                  </w14:solidFill>
                </w14:textFill>
              </w:rPr>
              <w:t>月</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8 </w:t>
            </w:r>
            <w:r>
              <w:rPr>
                <w:rFonts w:hint="eastAsia" w:ascii="宋体" w:hAnsi="宋体" w:cs="宋体"/>
                <w:color w:val="000000" w:themeColor="text1"/>
                <w:sz w:val="21"/>
                <w:szCs w:val="21"/>
                <w:highlight w:val="none"/>
                <w:lang w:eastAsia="zh-CN"/>
                <w14:textFill>
                  <w14:solidFill>
                    <w14:schemeClr w14:val="tx1"/>
                  </w14:solidFill>
                </w14:textFill>
              </w:rPr>
              <w:t>日</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10 </w:t>
            </w:r>
            <w:r>
              <w:rPr>
                <w:rFonts w:hint="eastAsia" w:ascii="宋体" w:hAnsi="宋体" w:cs="宋体"/>
                <w:color w:val="000000" w:themeColor="text1"/>
                <w:sz w:val="21"/>
                <w:szCs w:val="21"/>
                <w:highlight w:val="none"/>
                <w:lang w:eastAsia="zh-CN"/>
                <w14:textFill>
                  <w14:solidFill>
                    <w14:schemeClr w14:val="tx1"/>
                  </w14:solidFill>
                </w14:textFill>
              </w:rPr>
              <w:t>时</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00</w:t>
            </w:r>
            <w:r>
              <w:rPr>
                <w:rFonts w:hint="eastAsia" w:ascii="宋体" w:hAnsi="宋体" w:cs="宋体"/>
                <w:color w:val="000000" w:themeColor="text1"/>
                <w:sz w:val="21"/>
                <w:szCs w:val="21"/>
                <w:highlight w:val="none"/>
                <w:lang w:eastAsia="zh-CN"/>
                <w14:textFill>
                  <w14:solidFill>
                    <w14:schemeClr w14:val="tx1"/>
                  </w14:solidFill>
                </w14:textFill>
              </w:rPr>
              <w:t>分（投标截止时间</w:t>
            </w:r>
            <w:r>
              <w:rPr>
                <w:rFonts w:hint="eastAsia" w:ascii="宋体" w:hAnsi="宋体" w:cs="宋体"/>
                <w:color w:val="000000" w:themeColor="text1"/>
                <w:sz w:val="21"/>
                <w:szCs w:val="21"/>
                <w:highlight w:val="none"/>
                <w:lang w:val="en-US" w:eastAsia="zh-CN"/>
                <w14:textFill>
                  <w14:solidFill>
                    <w14:schemeClr w14:val="tx1"/>
                  </w14:solidFill>
                </w14:textFill>
              </w:rPr>
              <w:t>前2日内）</w:t>
            </w:r>
          </w:p>
          <w:p w14:paraId="4AF27B1B">
            <w:pPr>
              <w:pStyle w:val="48"/>
              <w:ind w:firstLine="0" w:firstLineChars="0"/>
              <w:jc w:val="both"/>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形式：投标人在下载招标文件后，应仔细检查招标文件的所有内容，如有残缺或文字表述不清，图纸或工程量清单中标注不明以及存在错、漏、缺、概念模糊或有可以出现歧义理解上的偏差的内容等，应当在上述规定时间前</w:t>
            </w:r>
            <w:r>
              <w:rPr>
                <w:rFonts w:hint="eastAsia" w:ascii="宋体" w:hAnsi="宋体" w:cs="宋体"/>
                <w:color w:val="auto"/>
                <w:sz w:val="21"/>
                <w:szCs w:val="21"/>
                <w:highlight w:val="none"/>
                <w:lang w:val="en-US" w:eastAsia="zh-CN"/>
              </w:rPr>
              <w:t>提出。</w:t>
            </w:r>
          </w:p>
        </w:tc>
      </w:tr>
      <w:tr w14:paraId="22AE20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5" w:hRule="atLeast"/>
          <w:jc w:val="center"/>
        </w:trPr>
        <w:tc>
          <w:tcPr>
            <w:tcW w:w="840" w:type="dxa"/>
            <w:vAlign w:val="center"/>
          </w:tcPr>
          <w:p w14:paraId="759DD9DD">
            <w:pPr>
              <w:pStyle w:val="48"/>
              <w:ind w:firstLine="0" w:firstLineChars="0"/>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2.2.2</w:t>
            </w:r>
          </w:p>
        </w:tc>
        <w:tc>
          <w:tcPr>
            <w:tcW w:w="1738" w:type="dxa"/>
            <w:vAlign w:val="center"/>
          </w:tcPr>
          <w:p w14:paraId="536CEEF6">
            <w:pPr>
              <w:pStyle w:val="48"/>
              <w:ind w:firstLine="0" w:firstLineChars="0"/>
              <w:rPr>
                <w:rFonts w:hint="eastAsia" w:ascii="宋体" w:hAnsi="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招标文件澄清发出的形式</w:t>
            </w:r>
          </w:p>
        </w:tc>
        <w:tc>
          <w:tcPr>
            <w:tcW w:w="7680" w:type="dxa"/>
            <w:vAlign w:val="center"/>
          </w:tcPr>
          <w:p w14:paraId="37450818">
            <w:pPr>
              <w:pStyle w:val="48"/>
              <w:ind w:firstLine="0" w:firstLineChars="0"/>
              <w:jc w:val="both"/>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招标人应当自收到异议之日起1日内在“</w:t>
            </w:r>
            <w:bookmarkStart w:id="11" w:name="OLE_LINK16"/>
            <w:r>
              <w:rPr>
                <w:rFonts w:hint="eastAsia" w:ascii="宋体" w:hAnsi="宋体" w:cs="宋体"/>
                <w:color w:val="000000" w:themeColor="text1"/>
                <w:sz w:val="21"/>
                <w:szCs w:val="21"/>
                <w:highlight w:val="none"/>
                <w:lang w:val="en-US" w:eastAsia="zh-CN"/>
                <w14:textFill>
                  <w14:solidFill>
                    <w14:schemeClr w14:val="tx1"/>
                  </w14:solidFill>
                </w14:textFill>
              </w:rPr>
              <w:t>湖南交通国际经济工程合作有限公司</w:t>
            </w:r>
            <w:bookmarkEnd w:id="11"/>
            <w:r>
              <w:rPr>
                <w:rFonts w:hint="eastAsia" w:ascii="宋体" w:hAnsi="宋体" w:cs="宋体"/>
                <w:color w:val="000000" w:themeColor="text1"/>
                <w:sz w:val="21"/>
                <w:szCs w:val="21"/>
                <w:highlight w:val="none"/>
                <w:lang w:val="en-US" w:eastAsia="zh-CN"/>
                <w14:textFill>
                  <w14:solidFill>
                    <w14:schemeClr w14:val="tx1"/>
                  </w14:solidFill>
                </w14:textFill>
              </w:rPr>
              <w:t>平台”作出答复。澄清的内容可能影响到投标文件编制的，应当在投标截止时间至少</w:t>
            </w:r>
            <w:r>
              <w:rPr>
                <w:rFonts w:hint="eastAsia" w:ascii="宋体" w:hAnsi="宋体" w:cs="宋体"/>
                <w:color w:val="000000" w:themeColor="text1"/>
                <w:sz w:val="21"/>
                <w:szCs w:val="21"/>
                <w:highlight w:val="none"/>
                <w:u w:val="single"/>
                <w:lang w:val="en-US" w:eastAsia="zh-CN"/>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日前发出。</w:t>
            </w:r>
          </w:p>
        </w:tc>
      </w:tr>
      <w:tr w14:paraId="637DA7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5" w:hRule="atLeast"/>
          <w:jc w:val="center"/>
        </w:trPr>
        <w:tc>
          <w:tcPr>
            <w:tcW w:w="840" w:type="dxa"/>
            <w:vAlign w:val="center"/>
          </w:tcPr>
          <w:p w14:paraId="6D4403F6">
            <w:pPr>
              <w:pStyle w:val="48"/>
              <w:ind w:firstLine="0" w:firstLineChars="0"/>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2.2.3</w:t>
            </w:r>
          </w:p>
        </w:tc>
        <w:tc>
          <w:tcPr>
            <w:tcW w:w="1738" w:type="dxa"/>
            <w:vAlign w:val="center"/>
          </w:tcPr>
          <w:p w14:paraId="67A6CEC3">
            <w:pPr>
              <w:pStyle w:val="48"/>
              <w:ind w:firstLine="0" w:firstLineChars="0"/>
              <w:rPr>
                <w:rFonts w:hint="eastAsia" w:ascii="宋体" w:hAnsi="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投标人确认收到招标文件澄清</w:t>
            </w:r>
          </w:p>
        </w:tc>
        <w:tc>
          <w:tcPr>
            <w:tcW w:w="7680" w:type="dxa"/>
            <w:vAlign w:val="center"/>
          </w:tcPr>
          <w:p w14:paraId="7D0207A6">
            <w:pPr>
              <w:pStyle w:val="48"/>
              <w:ind w:firstLine="0" w:firstLineChars="0"/>
              <w:jc w:val="both"/>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时间：收到澄清后</w:t>
            </w:r>
            <w:r>
              <w:rPr>
                <w:rFonts w:hint="eastAsia" w:ascii="宋体" w:hAnsi="宋体" w:cs="宋体"/>
                <w:color w:val="000000" w:themeColor="text1"/>
                <w:sz w:val="21"/>
                <w:szCs w:val="21"/>
                <w:highlight w:val="none"/>
                <w:u w:val="single"/>
                <w:lang w:val="en-US" w:eastAsia="zh-CN"/>
                <w14:textFill>
                  <w14:solidFill>
                    <w14:schemeClr w14:val="tx1"/>
                  </w14:solidFill>
                </w14:textFill>
              </w:rPr>
              <w:t>24</w:t>
            </w:r>
            <w:r>
              <w:rPr>
                <w:rFonts w:hint="eastAsia" w:ascii="宋体" w:hAnsi="宋体" w:cs="宋体"/>
                <w:color w:val="000000" w:themeColor="text1"/>
                <w:sz w:val="21"/>
                <w:szCs w:val="21"/>
                <w:highlight w:val="none"/>
                <w:lang w:val="en-US" w:eastAsia="zh-CN"/>
                <w14:textFill>
                  <w14:solidFill>
                    <w14:schemeClr w14:val="tx1"/>
                  </w14:solidFill>
                </w14:textFill>
              </w:rPr>
              <w:t>小时内（以发出时间为准）</w:t>
            </w:r>
          </w:p>
          <w:p w14:paraId="4160052C">
            <w:pPr>
              <w:keepNext w:val="0"/>
              <w:keepLines w:val="0"/>
              <w:widowControl/>
              <w:suppressLineNumbers w:val="0"/>
              <w:spacing w:before="0" w:beforeAutospacing="0" w:after="0" w:afterAutospacing="0"/>
              <w:ind w:left="0" w:right="0"/>
              <w:jc w:val="both"/>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形式：投标人自确认参加投标起至投标截止时间前应随时登录“</w:t>
            </w:r>
            <w:r>
              <w:rPr>
                <w:rFonts w:hint="eastAsia" w:ascii="宋体" w:hAnsi="宋体" w:eastAsia="宋体" w:cs="宋体"/>
                <w:color w:val="000000"/>
                <w:kern w:val="2"/>
                <w:sz w:val="21"/>
                <w:szCs w:val="21"/>
                <w:highlight w:val="none"/>
                <w:lang w:val="en-US" w:eastAsia="zh-CN" w:bidi="ar"/>
              </w:rPr>
              <w:t>湖南交通国际经济工程合作有限公司</w:t>
            </w:r>
            <w:r>
              <w:rPr>
                <w:rFonts w:hint="eastAsia" w:ascii="宋体" w:hAnsi="宋体" w:cs="宋体"/>
                <w:color w:val="000000" w:themeColor="text1"/>
                <w:sz w:val="21"/>
                <w:szCs w:val="21"/>
                <w:highlight w:val="none"/>
                <w:lang w:val="en-US" w:eastAsia="zh-CN"/>
                <w14:textFill>
                  <w14:solidFill>
                    <w14:schemeClr w14:val="tx1"/>
                  </w14:solidFill>
                </w14:textFill>
              </w:rPr>
              <w:t>平台”关注招标人发出的通知、变更、补遗、修改、澄清等内容，下载是否都视为投标人全部知晓有关招标过程和所有事宜。</w:t>
            </w:r>
          </w:p>
        </w:tc>
      </w:tr>
      <w:tr w14:paraId="1C9E38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5" w:hRule="atLeast"/>
          <w:jc w:val="center"/>
        </w:trPr>
        <w:tc>
          <w:tcPr>
            <w:tcW w:w="840" w:type="dxa"/>
            <w:vAlign w:val="center"/>
          </w:tcPr>
          <w:p w14:paraId="33CC26D5">
            <w:pPr>
              <w:pStyle w:val="48"/>
              <w:ind w:firstLine="0" w:firstLineChars="0"/>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2.3.1</w:t>
            </w:r>
          </w:p>
        </w:tc>
        <w:tc>
          <w:tcPr>
            <w:tcW w:w="1738" w:type="dxa"/>
            <w:vAlign w:val="center"/>
          </w:tcPr>
          <w:p w14:paraId="686EC936">
            <w:pPr>
              <w:pStyle w:val="48"/>
              <w:ind w:firstLine="0" w:firstLineChars="0"/>
              <w:rPr>
                <w:rFonts w:hint="eastAsia" w:ascii="宋体" w:hAnsi="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招标文件修改发出的形式</w:t>
            </w:r>
          </w:p>
        </w:tc>
        <w:tc>
          <w:tcPr>
            <w:tcW w:w="7680" w:type="dxa"/>
            <w:vAlign w:val="center"/>
          </w:tcPr>
          <w:p w14:paraId="7D829355">
            <w:pPr>
              <w:keepNext w:val="0"/>
              <w:keepLines w:val="0"/>
              <w:widowControl w:val="0"/>
              <w:suppressLineNumbers w:val="0"/>
              <w:spacing w:before="0" w:beforeAutospacing="0" w:after="0" w:afterAutospacing="0"/>
              <w:ind w:left="0" w:right="0"/>
              <w:jc w:val="both"/>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在“</w:t>
            </w:r>
            <w:bookmarkStart w:id="12" w:name="OLE_LINK5"/>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湖南交通国际经济工程合作有限公司</w:t>
            </w:r>
            <w:bookmarkEnd w:id="12"/>
            <w:r>
              <w:rPr>
                <w:rFonts w:hint="eastAsia" w:ascii="宋体" w:hAnsi="宋体" w:cs="宋体"/>
                <w:color w:val="000000" w:themeColor="text1"/>
                <w:sz w:val="21"/>
                <w:szCs w:val="21"/>
                <w:highlight w:val="none"/>
                <w:lang w:val="en-US" w:eastAsia="zh-CN"/>
                <w14:textFill>
                  <w14:solidFill>
                    <w14:schemeClr w14:val="tx1"/>
                  </w14:solidFill>
                </w14:textFill>
              </w:rPr>
              <w:t>”补遗公告页面内发布，修改的内容可能影响到投标文件编制的，应当在投标截止时间至少</w:t>
            </w:r>
            <w:r>
              <w:rPr>
                <w:rFonts w:hint="eastAsia" w:ascii="宋体" w:hAnsi="宋体" w:cs="宋体"/>
                <w:color w:val="000000" w:themeColor="text1"/>
                <w:sz w:val="21"/>
                <w:szCs w:val="21"/>
                <w:highlight w:val="none"/>
                <w:u w:val="single"/>
                <w:lang w:val="en-US" w:eastAsia="zh-CN"/>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日前发出。</w:t>
            </w:r>
          </w:p>
        </w:tc>
      </w:tr>
      <w:tr w14:paraId="06E22A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5" w:hRule="atLeast"/>
          <w:jc w:val="center"/>
        </w:trPr>
        <w:tc>
          <w:tcPr>
            <w:tcW w:w="840" w:type="dxa"/>
            <w:vAlign w:val="center"/>
          </w:tcPr>
          <w:p w14:paraId="73A4DBD4">
            <w:pPr>
              <w:pStyle w:val="48"/>
              <w:ind w:firstLine="0" w:firstLineChars="0"/>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2.3.2</w:t>
            </w:r>
          </w:p>
        </w:tc>
        <w:tc>
          <w:tcPr>
            <w:tcW w:w="1738" w:type="dxa"/>
            <w:vAlign w:val="center"/>
          </w:tcPr>
          <w:p w14:paraId="3B5747F3">
            <w:pPr>
              <w:pStyle w:val="48"/>
              <w:ind w:firstLine="0" w:firstLineChars="0"/>
              <w:jc w:val="center"/>
              <w:rPr>
                <w:rFonts w:hint="default" w:ascii="宋体" w:hAnsi="宋体" w:cs="宋体"/>
                <w:color w:val="000000" w:themeColor="text1"/>
                <w:sz w:val="21"/>
                <w:szCs w:val="21"/>
                <w:highlight w:val="none"/>
                <w:u w:val="none"/>
                <w:lang w:val="en-US"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投标人确认收到招标文件修改</w:t>
            </w:r>
          </w:p>
        </w:tc>
        <w:tc>
          <w:tcPr>
            <w:tcW w:w="7680" w:type="dxa"/>
            <w:vAlign w:val="center"/>
          </w:tcPr>
          <w:p w14:paraId="198BE988">
            <w:pPr>
              <w:pStyle w:val="48"/>
              <w:ind w:firstLine="0" w:firstLineChars="0"/>
              <w:jc w:val="both"/>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时间：收到修改后</w:t>
            </w:r>
            <w:r>
              <w:rPr>
                <w:rFonts w:hint="eastAsia" w:ascii="宋体" w:hAnsi="宋体" w:cs="宋体"/>
                <w:color w:val="000000" w:themeColor="text1"/>
                <w:sz w:val="21"/>
                <w:szCs w:val="21"/>
                <w:highlight w:val="none"/>
                <w:u w:val="single"/>
                <w:lang w:val="en-US" w:eastAsia="zh-CN"/>
                <w14:textFill>
                  <w14:solidFill>
                    <w14:schemeClr w14:val="tx1"/>
                  </w14:solidFill>
                </w14:textFill>
              </w:rPr>
              <w:t>24</w:t>
            </w:r>
            <w:r>
              <w:rPr>
                <w:rFonts w:hint="eastAsia" w:ascii="宋体" w:hAnsi="宋体" w:cs="宋体"/>
                <w:color w:val="000000" w:themeColor="text1"/>
                <w:sz w:val="21"/>
                <w:szCs w:val="21"/>
                <w:highlight w:val="none"/>
                <w:lang w:val="en-US" w:eastAsia="zh-CN"/>
                <w14:textFill>
                  <w14:solidFill>
                    <w14:schemeClr w14:val="tx1"/>
                  </w14:solidFill>
                </w14:textFill>
              </w:rPr>
              <w:t>小时内（以发出时间为准）</w:t>
            </w:r>
          </w:p>
          <w:p w14:paraId="63DBCD26">
            <w:pPr>
              <w:keepNext w:val="0"/>
              <w:keepLines w:val="0"/>
              <w:widowControl w:val="0"/>
              <w:suppressLineNumbers w:val="0"/>
              <w:spacing w:before="0" w:beforeAutospacing="0" w:after="0" w:afterAutospacing="0"/>
              <w:ind w:left="0" w:right="0"/>
              <w:jc w:val="both"/>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形式：投标人自确认参加投标起至投标截止时间前应随时登录“</w:t>
            </w:r>
            <w:r>
              <w:rPr>
                <w:rFonts w:hint="eastAsia" w:ascii="宋体" w:hAnsi="宋体" w:eastAsia="宋体" w:cs="宋体"/>
                <w:color w:val="000000"/>
                <w:kern w:val="2"/>
                <w:sz w:val="21"/>
                <w:szCs w:val="21"/>
                <w:highlight w:val="none"/>
                <w:lang w:val="en-US" w:eastAsia="zh-CN" w:bidi="ar"/>
              </w:rPr>
              <w:t>湖南交通国际经济工程合作有限公司</w:t>
            </w:r>
            <w:r>
              <w:rPr>
                <w:rFonts w:hint="eastAsia" w:ascii="宋体" w:hAnsi="宋体" w:cs="宋体"/>
                <w:color w:val="000000" w:themeColor="text1"/>
                <w:sz w:val="21"/>
                <w:szCs w:val="21"/>
                <w:highlight w:val="none"/>
                <w:lang w:val="en-US" w:eastAsia="zh-CN"/>
                <w14:textFill>
                  <w14:solidFill>
                    <w14:schemeClr w14:val="tx1"/>
                  </w14:solidFill>
                </w14:textFill>
              </w:rPr>
              <w:t>”关注招标人发出的通知、变更、补遗、修改、澄清等内容，下载是否都视为投标人全部知晓有关招标过程和所有事宜。</w:t>
            </w:r>
          </w:p>
        </w:tc>
      </w:tr>
      <w:tr w14:paraId="4A9717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02E22026">
            <w:pPr>
              <w:pStyle w:val="48"/>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3.2.1</w:t>
            </w:r>
          </w:p>
        </w:tc>
        <w:tc>
          <w:tcPr>
            <w:tcW w:w="1738" w:type="dxa"/>
            <w:vAlign w:val="center"/>
          </w:tcPr>
          <w:p w14:paraId="72D91294">
            <w:pPr>
              <w:pStyle w:val="48"/>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工程量清单的填写方式</w:t>
            </w:r>
          </w:p>
        </w:tc>
        <w:tc>
          <w:tcPr>
            <w:tcW w:w="7680" w:type="dxa"/>
            <w:vAlign w:val="center"/>
          </w:tcPr>
          <w:p w14:paraId="75BB28CB">
            <w:pPr>
              <w:pStyle w:val="48"/>
              <w:numPr>
                <w:ilvl w:val="0"/>
                <w:numId w:val="1"/>
              </w:numPr>
              <w:ind w:firstLine="0" w:firstLineChars="0"/>
              <w:jc w:val="both"/>
              <w:rPr>
                <w:rFonts w:hint="eastAsia" w:ascii="宋体" w:hAnsi="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投标人按照招标人提供的书面工程量清单填写工程量清单</w:t>
            </w:r>
            <w:r>
              <w:rPr>
                <w:rFonts w:hint="eastAsia" w:ascii="宋体" w:hAnsi="宋体" w:cs="宋体"/>
                <w:color w:val="000000" w:themeColor="text1"/>
                <w:sz w:val="21"/>
                <w:szCs w:val="21"/>
                <w:highlight w:val="none"/>
                <w:lang w:eastAsia="zh-CN"/>
                <w14:textFill>
                  <w14:solidFill>
                    <w14:schemeClr w14:val="tx1"/>
                  </w14:solidFill>
                </w14:textFill>
              </w:rPr>
              <w:t>。</w:t>
            </w:r>
          </w:p>
          <w:p w14:paraId="2F3D612E">
            <w:pPr>
              <w:pStyle w:val="48"/>
              <w:numPr>
                <w:ilvl w:val="0"/>
                <w:numId w:val="0"/>
              </w:numPr>
              <w:jc w:val="both"/>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2、投标文件中的大写金额与小写金额不一致的，以大写金额为准。</w:t>
            </w:r>
          </w:p>
          <w:p w14:paraId="2997C18F">
            <w:pPr>
              <w:pStyle w:val="48"/>
              <w:numPr>
                <w:ilvl w:val="0"/>
                <w:numId w:val="0"/>
              </w:numPr>
              <w:jc w:val="both"/>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3、总价金额与依据单价计算出的结果不一致的，以单价金额为准修正总价，但单价金额小数点有明显错误的除外。</w:t>
            </w:r>
          </w:p>
          <w:p w14:paraId="1EF149A4">
            <w:pPr>
              <w:pStyle w:val="48"/>
              <w:numPr>
                <w:ilvl w:val="0"/>
                <w:numId w:val="0"/>
              </w:numPr>
              <w:jc w:val="both"/>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4、当单价与数量相乘不等于合价时，以单价计算为准，如果单价有明显的小数点位置差错，应以标出的合价为准，同时对单价予以修正。</w:t>
            </w:r>
          </w:p>
          <w:p w14:paraId="1DB0BA6F">
            <w:pPr>
              <w:pStyle w:val="48"/>
              <w:numPr>
                <w:ilvl w:val="0"/>
                <w:numId w:val="0"/>
              </w:numPr>
              <w:jc w:val="both"/>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5、当各子目的合价累计不等于总价时，应以各子目合价累计数为准，修正总价。</w:t>
            </w:r>
          </w:p>
        </w:tc>
      </w:tr>
      <w:tr w14:paraId="73F8C1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27653AA1">
            <w:pPr>
              <w:pStyle w:val="48"/>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3.2.8</w:t>
            </w:r>
          </w:p>
        </w:tc>
        <w:tc>
          <w:tcPr>
            <w:tcW w:w="1738" w:type="dxa"/>
            <w:vAlign w:val="center"/>
          </w:tcPr>
          <w:p w14:paraId="10142D1E">
            <w:pPr>
              <w:pStyle w:val="48"/>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eastAsia" w:ascii="宋体" w:hAnsi="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最高投标限价</w:t>
            </w:r>
          </w:p>
        </w:tc>
        <w:tc>
          <w:tcPr>
            <w:tcW w:w="7680" w:type="dxa"/>
            <w:vAlign w:val="center"/>
          </w:tcPr>
          <w:p w14:paraId="3F249504">
            <w:pPr>
              <w:pStyle w:val="48"/>
              <w:numPr>
                <w:ilvl w:val="0"/>
                <w:numId w:val="0"/>
              </w:numPr>
              <w:jc w:val="both"/>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□无</w:t>
            </w:r>
          </w:p>
          <w:p w14:paraId="6719B268">
            <w:pPr>
              <w:pStyle w:val="48"/>
              <w:numPr>
                <w:ilvl w:val="0"/>
                <w:numId w:val="0"/>
              </w:numPr>
              <w:jc w:val="both"/>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☑有，最高投标限价</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2550131 </w:t>
            </w:r>
            <w:r>
              <w:rPr>
                <w:rFonts w:hint="eastAsia" w:ascii="宋体" w:hAnsi="宋体" w:cs="宋体"/>
                <w:color w:val="000000" w:themeColor="text1"/>
                <w:sz w:val="21"/>
                <w:szCs w:val="21"/>
                <w:highlight w:val="none"/>
                <w:lang w:val="en-US" w:eastAsia="zh-CN"/>
                <w14:textFill>
                  <w14:solidFill>
                    <w14:schemeClr w14:val="tx1"/>
                  </w14:solidFill>
                </w14:textFill>
              </w:rPr>
              <w:t>元</w:t>
            </w:r>
          </w:p>
        </w:tc>
      </w:tr>
      <w:tr w14:paraId="55DCB6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6F18799B">
            <w:pPr>
              <w:pStyle w:val="48"/>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3.3.1</w:t>
            </w:r>
          </w:p>
        </w:tc>
        <w:tc>
          <w:tcPr>
            <w:tcW w:w="1738" w:type="dxa"/>
            <w:vAlign w:val="center"/>
          </w:tcPr>
          <w:p w14:paraId="252D2AE7">
            <w:pPr>
              <w:pStyle w:val="48"/>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eastAsia" w:ascii="宋体" w:hAnsi="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投标有效期</w:t>
            </w:r>
          </w:p>
        </w:tc>
        <w:tc>
          <w:tcPr>
            <w:tcW w:w="7680" w:type="dxa"/>
            <w:vAlign w:val="center"/>
          </w:tcPr>
          <w:p w14:paraId="45C18590">
            <w:pPr>
              <w:pStyle w:val="48"/>
              <w:numPr>
                <w:ilvl w:val="0"/>
                <w:numId w:val="0"/>
              </w:numPr>
              <w:jc w:val="both"/>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自投标人提交投标文件截止之日起计算</w:t>
            </w:r>
            <w:r>
              <w:rPr>
                <w:rFonts w:hint="eastAsia" w:ascii="宋体" w:hAnsi="宋体" w:cs="宋体"/>
                <w:color w:val="000000" w:themeColor="text1"/>
                <w:sz w:val="21"/>
                <w:szCs w:val="21"/>
                <w:highlight w:val="none"/>
                <w:lang w:val="en-US" w:eastAsia="zh-CN"/>
                <w14:textFill>
                  <w14:solidFill>
                    <w14:schemeClr w14:val="tx1"/>
                  </w14:solidFill>
                </w14:textFill>
              </w:rPr>
              <w:t>60日</w:t>
            </w:r>
          </w:p>
        </w:tc>
      </w:tr>
      <w:tr w14:paraId="153D5E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7AB1A650">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3.4.1</w:t>
            </w:r>
          </w:p>
        </w:tc>
        <w:tc>
          <w:tcPr>
            <w:tcW w:w="1738" w:type="dxa"/>
            <w:vAlign w:val="center"/>
          </w:tcPr>
          <w:p w14:paraId="07B68216">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投标</w:t>
            </w:r>
            <w:r>
              <w:rPr>
                <w:rFonts w:hint="eastAsia" w:ascii="宋体" w:hAnsi="宋体" w:eastAsia="宋体" w:cs="宋体"/>
                <w:color w:val="000000" w:themeColor="text1"/>
                <w:sz w:val="21"/>
                <w:szCs w:val="21"/>
                <w:highlight w:val="none"/>
                <w14:textFill>
                  <w14:solidFill>
                    <w14:schemeClr w14:val="tx1"/>
                  </w14:solidFill>
                </w14:textFill>
              </w:rPr>
              <w:t>保证金</w:t>
            </w:r>
          </w:p>
        </w:tc>
        <w:tc>
          <w:tcPr>
            <w:tcW w:w="7680" w:type="dxa"/>
            <w:vAlign w:val="center"/>
          </w:tcPr>
          <w:p w14:paraId="4D57F7E6">
            <w:pPr>
              <w:pStyle w:val="48"/>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是否要求</w:t>
            </w:r>
            <w:r>
              <w:rPr>
                <w:rFonts w:hint="eastAsia" w:ascii="宋体" w:hAnsi="宋体" w:eastAsia="宋体" w:cs="宋体"/>
                <w:color w:val="000000" w:themeColor="text1"/>
                <w:sz w:val="21"/>
                <w:szCs w:val="21"/>
                <w:highlight w:val="none"/>
                <w:lang w:eastAsia="zh-CN"/>
                <w14:textFill>
                  <w14:solidFill>
                    <w14:schemeClr w14:val="tx1"/>
                  </w14:solidFill>
                </w14:textFill>
              </w:rPr>
              <w:t>投标</w:t>
            </w:r>
            <w:r>
              <w:rPr>
                <w:rFonts w:hint="eastAsia" w:ascii="宋体" w:hAnsi="宋体" w:eastAsia="宋体" w:cs="宋体"/>
                <w:color w:val="000000" w:themeColor="text1"/>
                <w:sz w:val="21"/>
                <w:szCs w:val="21"/>
                <w:highlight w:val="none"/>
                <w14:textFill>
                  <w14:solidFill>
                    <w14:schemeClr w14:val="tx1"/>
                  </w14:solidFill>
                </w14:textFill>
              </w:rPr>
              <w:t>人递交</w:t>
            </w:r>
            <w:r>
              <w:rPr>
                <w:rFonts w:hint="eastAsia" w:ascii="宋体" w:hAnsi="宋体" w:eastAsia="宋体" w:cs="宋体"/>
                <w:color w:val="000000" w:themeColor="text1"/>
                <w:sz w:val="21"/>
                <w:szCs w:val="21"/>
                <w:highlight w:val="none"/>
                <w:lang w:eastAsia="zh-CN"/>
                <w14:textFill>
                  <w14:solidFill>
                    <w14:schemeClr w14:val="tx1"/>
                  </w14:solidFill>
                </w14:textFill>
              </w:rPr>
              <w:t>投标</w:t>
            </w:r>
            <w:r>
              <w:rPr>
                <w:rFonts w:hint="eastAsia" w:ascii="宋体" w:hAnsi="宋体" w:eastAsia="宋体" w:cs="宋体"/>
                <w:color w:val="000000" w:themeColor="text1"/>
                <w:sz w:val="21"/>
                <w:szCs w:val="21"/>
                <w:highlight w:val="none"/>
                <w14:textFill>
                  <w14:solidFill>
                    <w14:schemeClr w14:val="tx1"/>
                  </w14:solidFill>
                </w14:textFill>
              </w:rPr>
              <w:t>保证金：</w:t>
            </w:r>
          </w:p>
          <w:p w14:paraId="29A96FB1">
            <w:pPr>
              <w:pStyle w:val="48"/>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要求，</w:t>
            </w:r>
            <w:r>
              <w:rPr>
                <w:rFonts w:hint="eastAsia" w:ascii="宋体" w:hAnsi="宋体" w:eastAsia="宋体" w:cs="宋体"/>
                <w:color w:val="000000" w:themeColor="text1"/>
                <w:sz w:val="21"/>
                <w:szCs w:val="21"/>
                <w:highlight w:val="none"/>
                <w:lang w:eastAsia="zh-CN"/>
                <w14:textFill>
                  <w14:solidFill>
                    <w14:schemeClr w14:val="tx1"/>
                  </w14:solidFill>
                </w14:textFill>
              </w:rPr>
              <w:t>投标</w:t>
            </w:r>
            <w:r>
              <w:rPr>
                <w:rFonts w:hint="eastAsia" w:ascii="宋体" w:hAnsi="宋体" w:eastAsia="宋体" w:cs="宋体"/>
                <w:color w:val="000000" w:themeColor="text1"/>
                <w:sz w:val="21"/>
                <w:szCs w:val="21"/>
                <w:highlight w:val="none"/>
                <w14:textFill>
                  <w14:solidFill>
                    <w14:schemeClr w14:val="tx1"/>
                  </w14:solidFill>
                </w14:textFill>
              </w:rPr>
              <w:t>保证金的金额：</w:t>
            </w:r>
          </w:p>
          <w:p w14:paraId="1CD3B369">
            <w:pPr>
              <w:pStyle w:val="48"/>
              <w:jc w:val="both"/>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招标人指定的开户银行及账号如下：</w:t>
            </w:r>
          </w:p>
          <w:p w14:paraId="7682FC34">
            <w:pPr>
              <w:pStyle w:val="48"/>
              <w:jc w:val="both"/>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账户名称：</w:t>
            </w:r>
            <w:r>
              <w:rPr>
                <w:rFonts w:hint="eastAsia" w:ascii="宋体" w:hAnsi="宋体" w:cs="宋体"/>
                <w:color w:val="000000" w:themeColor="text1"/>
                <w:sz w:val="21"/>
                <w:szCs w:val="21"/>
                <w:highlight w:val="none"/>
                <w:lang w:val="en-US" w:eastAsia="zh-CN"/>
                <w14:textFill>
                  <w14:solidFill>
                    <w14:schemeClr w14:val="tx1"/>
                  </w14:solidFill>
                </w14:textFill>
              </w:rPr>
              <w:t>/</w:t>
            </w:r>
          </w:p>
          <w:p w14:paraId="50CECD4E">
            <w:pPr>
              <w:pStyle w:val="48"/>
              <w:jc w:val="both"/>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开户银行：</w:t>
            </w:r>
            <w:r>
              <w:rPr>
                <w:rFonts w:hint="eastAsia" w:ascii="宋体" w:hAnsi="宋体" w:cs="宋体"/>
                <w:color w:val="000000" w:themeColor="text1"/>
                <w:sz w:val="21"/>
                <w:szCs w:val="21"/>
                <w:highlight w:val="none"/>
                <w:lang w:val="en-US" w:eastAsia="zh-CN"/>
                <w14:textFill>
                  <w14:solidFill>
                    <w14:schemeClr w14:val="tx1"/>
                  </w14:solidFill>
                </w14:textFill>
              </w:rPr>
              <w:t>/</w:t>
            </w:r>
          </w:p>
          <w:p w14:paraId="4963FE06">
            <w:pPr>
              <w:pStyle w:val="48"/>
              <w:jc w:val="both"/>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账    号：</w:t>
            </w:r>
            <w:r>
              <w:rPr>
                <w:rFonts w:hint="eastAsia" w:ascii="宋体" w:hAnsi="宋体" w:cs="宋体"/>
                <w:color w:val="000000" w:themeColor="text1"/>
                <w:sz w:val="21"/>
                <w:szCs w:val="21"/>
                <w:highlight w:val="none"/>
                <w:lang w:val="en-US" w:eastAsia="zh-CN"/>
                <w14:textFill>
                  <w14:solidFill>
                    <w14:schemeClr w14:val="tx1"/>
                  </w14:solidFill>
                </w14:textFill>
              </w:rPr>
              <w:t>/</w:t>
            </w:r>
          </w:p>
          <w:p w14:paraId="30A04415">
            <w:pPr>
              <w:pStyle w:val="48"/>
              <w:ind w:firstLine="0" w:firstLine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不要求</w:t>
            </w:r>
          </w:p>
        </w:tc>
      </w:tr>
      <w:tr w14:paraId="2278A0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76136553">
            <w:pPr>
              <w:pStyle w:val="48"/>
              <w:ind w:firstLine="0" w:firstLineChars="0"/>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3.5.3</w:t>
            </w:r>
          </w:p>
        </w:tc>
        <w:tc>
          <w:tcPr>
            <w:tcW w:w="1738" w:type="dxa"/>
            <w:vAlign w:val="center"/>
          </w:tcPr>
          <w:p w14:paraId="79A2E9D5">
            <w:pPr>
              <w:pStyle w:val="48"/>
              <w:ind w:firstLine="0" w:firstLineChars="0"/>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近年完成的类似项目情况的时间要求</w:t>
            </w:r>
          </w:p>
        </w:tc>
        <w:tc>
          <w:tcPr>
            <w:tcW w:w="7680" w:type="dxa"/>
            <w:vAlign w:val="center"/>
          </w:tcPr>
          <w:p w14:paraId="57508F5B">
            <w:pPr>
              <w:pStyle w:val="48"/>
              <w:ind w:firstLine="0" w:firstLineChars="0"/>
              <w:jc w:val="both"/>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u w:val="single"/>
                <w:lang w:eastAsia="zh-CN"/>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2021 </w:t>
            </w:r>
            <w:r>
              <w:rPr>
                <w:rFonts w:hint="eastAsia" w:ascii="宋体" w:hAnsi="宋体" w:eastAsia="宋体" w:cs="宋体"/>
                <w:color w:val="000000" w:themeColor="text1"/>
                <w:sz w:val="21"/>
                <w:szCs w:val="21"/>
                <w:highlight w:val="none"/>
                <w:lang w:eastAsia="zh-CN"/>
                <w14:textFill>
                  <w14:solidFill>
                    <w14:schemeClr w14:val="tx1"/>
                  </w14:solidFill>
                </w14:textFill>
              </w:rPr>
              <w:t>年</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9</w:t>
            </w:r>
            <w:r>
              <w:rPr>
                <w:rFonts w:hint="eastAsia" w:ascii="宋体" w:hAnsi="宋体" w:eastAsia="宋体" w:cs="宋体"/>
                <w:color w:val="000000" w:themeColor="text1"/>
                <w:sz w:val="21"/>
                <w:szCs w:val="21"/>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lang w:eastAsia="zh-CN"/>
                <w14:textFill>
                  <w14:solidFill>
                    <w14:schemeClr w14:val="tx1"/>
                  </w14:solidFill>
                </w14:textFill>
              </w:rPr>
              <w:t>月</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15</w:t>
            </w:r>
            <w:r>
              <w:rPr>
                <w:rFonts w:hint="eastAsia" w:ascii="宋体" w:hAnsi="宋体" w:eastAsia="宋体" w:cs="宋体"/>
                <w:color w:val="000000" w:themeColor="text1"/>
                <w:sz w:val="21"/>
                <w:szCs w:val="21"/>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lang w:eastAsia="zh-CN"/>
                <w14:textFill>
                  <w14:solidFill>
                    <w14:schemeClr w14:val="tx1"/>
                  </w14:solidFill>
                </w14:textFill>
              </w:rPr>
              <w:t>日至</w:t>
            </w:r>
            <w:r>
              <w:rPr>
                <w:rFonts w:hint="eastAsia" w:ascii="宋体" w:hAnsi="宋体" w:eastAsia="宋体" w:cs="宋体"/>
                <w:color w:val="000000" w:themeColor="text1"/>
                <w:sz w:val="21"/>
                <w:szCs w:val="21"/>
                <w:highlight w:val="none"/>
                <w:u w:val="single"/>
                <w:lang w:eastAsia="zh-CN"/>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2024 </w:t>
            </w:r>
            <w:r>
              <w:rPr>
                <w:rFonts w:hint="eastAsia" w:ascii="宋体" w:hAnsi="宋体" w:eastAsia="宋体" w:cs="宋体"/>
                <w:color w:val="000000" w:themeColor="text1"/>
                <w:sz w:val="21"/>
                <w:szCs w:val="21"/>
                <w:highlight w:val="none"/>
                <w:lang w:eastAsia="zh-CN"/>
                <w14:textFill>
                  <w14:solidFill>
                    <w14:schemeClr w14:val="tx1"/>
                  </w14:solidFill>
                </w14:textFill>
              </w:rPr>
              <w:t>年</w:t>
            </w:r>
            <w:r>
              <w:rPr>
                <w:rFonts w:hint="eastAsia" w:ascii="宋体" w:hAnsi="宋体" w:eastAsia="宋体" w:cs="宋体"/>
                <w:color w:val="000000" w:themeColor="text1"/>
                <w:sz w:val="21"/>
                <w:szCs w:val="21"/>
                <w:highlight w:val="none"/>
                <w:u w:val="single"/>
                <w:lang w:eastAsia="zh-CN"/>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9 </w:t>
            </w:r>
            <w:r>
              <w:rPr>
                <w:rFonts w:hint="eastAsia" w:ascii="宋体" w:hAnsi="宋体" w:eastAsia="宋体" w:cs="宋体"/>
                <w:color w:val="000000" w:themeColor="text1"/>
                <w:sz w:val="21"/>
                <w:szCs w:val="21"/>
                <w:highlight w:val="none"/>
                <w:lang w:eastAsia="zh-CN"/>
                <w14:textFill>
                  <w14:solidFill>
                    <w14:schemeClr w14:val="tx1"/>
                  </w14:solidFill>
                </w14:textFill>
              </w:rPr>
              <w:t>月</w:t>
            </w:r>
            <w:r>
              <w:rPr>
                <w:rFonts w:hint="eastAsia" w:ascii="宋体" w:hAnsi="宋体" w:eastAsia="宋体" w:cs="宋体"/>
                <w:color w:val="000000" w:themeColor="text1"/>
                <w:sz w:val="21"/>
                <w:szCs w:val="21"/>
                <w:highlight w:val="none"/>
                <w:u w:val="single"/>
                <w:lang w:eastAsia="zh-CN"/>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15 </w:t>
            </w:r>
            <w:r>
              <w:rPr>
                <w:rFonts w:hint="eastAsia" w:ascii="宋体" w:hAnsi="宋体" w:eastAsia="宋体" w:cs="宋体"/>
                <w:color w:val="000000" w:themeColor="text1"/>
                <w:sz w:val="21"/>
                <w:szCs w:val="21"/>
                <w:highlight w:val="none"/>
                <w:lang w:eastAsia="zh-CN"/>
                <w14:textFill>
                  <w14:solidFill>
                    <w14:schemeClr w14:val="tx1"/>
                  </w14:solidFill>
                </w14:textFill>
              </w:rPr>
              <w:t>日</w:t>
            </w:r>
          </w:p>
        </w:tc>
      </w:tr>
      <w:tr w14:paraId="4AA793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68F2DD7A">
            <w:pPr>
              <w:pStyle w:val="48"/>
              <w:ind w:firstLine="0" w:firstLineChars="0"/>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3.7.4</w:t>
            </w:r>
          </w:p>
        </w:tc>
        <w:tc>
          <w:tcPr>
            <w:tcW w:w="1738" w:type="dxa"/>
            <w:vAlign w:val="center"/>
          </w:tcPr>
          <w:p w14:paraId="7B0FA9DF">
            <w:pPr>
              <w:pStyle w:val="48"/>
              <w:ind w:firstLine="0" w:firstLineChars="0"/>
              <w:rPr>
                <w:rFonts w:hint="eastAsia" w:ascii="宋体" w:hAnsi="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投标文件副本份数及其他要求</w:t>
            </w:r>
          </w:p>
        </w:tc>
        <w:tc>
          <w:tcPr>
            <w:tcW w:w="7680" w:type="dxa"/>
            <w:vAlign w:val="center"/>
          </w:tcPr>
          <w:p w14:paraId="58F51D0F">
            <w:pPr>
              <w:pStyle w:val="48"/>
              <w:ind w:firstLine="0" w:firstLineChars="0"/>
              <w:jc w:val="both"/>
              <w:rPr>
                <w:rFonts w:hint="eastAsia" w:ascii="宋体" w:hAnsi="宋体" w:cs="宋体"/>
                <w:color w:val="000000" w:themeColor="text1"/>
                <w:sz w:val="21"/>
                <w:szCs w:val="21"/>
                <w:highlight w:val="none"/>
                <w:u w:val="none"/>
                <w:lang w:eastAsia="zh-CN"/>
                <w14:textFill>
                  <w14:solidFill>
                    <w14:schemeClr w14:val="tx1"/>
                  </w14:solidFill>
                </w14:textFill>
              </w:rPr>
            </w:pPr>
            <w:r>
              <w:rPr>
                <w:rFonts w:hint="eastAsia" w:ascii="宋体" w:hAnsi="宋体" w:cs="宋体"/>
                <w:color w:val="000000" w:themeColor="text1"/>
                <w:sz w:val="21"/>
                <w:szCs w:val="21"/>
                <w:highlight w:val="none"/>
                <w:u w:val="none"/>
                <w:lang w:eastAsia="zh-CN"/>
                <w14:textFill>
                  <w14:solidFill>
                    <w14:schemeClr w14:val="tx1"/>
                  </w14:solidFill>
                </w14:textFill>
              </w:rPr>
              <w:t>投标文件副本份数：壹份</w:t>
            </w:r>
          </w:p>
          <w:p w14:paraId="30503B1F">
            <w:pPr>
              <w:pStyle w:val="48"/>
              <w:ind w:firstLine="0" w:firstLineChars="0"/>
              <w:jc w:val="both"/>
              <w:rPr>
                <w:rFonts w:hint="eastAsia" w:ascii="宋体" w:hAnsi="宋体" w:cs="宋体"/>
                <w:color w:val="000000" w:themeColor="text1"/>
                <w:sz w:val="21"/>
                <w:szCs w:val="21"/>
                <w:highlight w:val="none"/>
                <w:u w:val="none"/>
                <w:lang w:eastAsia="zh-CN"/>
                <w14:textFill>
                  <w14:solidFill>
                    <w14:schemeClr w14:val="tx1"/>
                  </w14:solidFill>
                </w14:textFill>
              </w:rPr>
            </w:pPr>
            <w:r>
              <w:rPr>
                <w:rFonts w:hint="eastAsia" w:ascii="宋体" w:hAnsi="宋体" w:cs="宋体"/>
                <w:color w:val="000000" w:themeColor="text1"/>
                <w:sz w:val="21"/>
                <w:szCs w:val="21"/>
                <w:highlight w:val="none"/>
                <w:u w:val="none"/>
                <w:lang w:eastAsia="zh-CN"/>
                <w14:textFill>
                  <w14:solidFill>
                    <w14:schemeClr w14:val="tx1"/>
                  </w14:solidFill>
                </w14:textFill>
              </w:rPr>
              <w:t>是否要求提交电子版文件：是</w:t>
            </w:r>
          </w:p>
        </w:tc>
      </w:tr>
      <w:tr w14:paraId="1A3363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6474D36E">
            <w:pPr>
              <w:snapToGrid w:val="0"/>
              <w:spacing w:line="340" w:lineRule="exact"/>
              <w:jc w:val="center"/>
              <w:rPr>
                <w:rFonts w:hint="eastAsia" w:ascii="宋体" w:hAnsi="宋体" w:eastAsia="宋体" w:cs="宋体"/>
                <w:color w:val="000000" w:themeColor="text1"/>
                <w:sz w:val="21"/>
                <w:szCs w:val="21"/>
                <w:highlight w:val="none"/>
                <w:lang w:val="en-US"/>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4.1.2</w:t>
            </w:r>
          </w:p>
        </w:tc>
        <w:tc>
          <w:tcPr>
            <w:tcW w:w="1738" w:type="dxa"/>
            <w:vAlign w:val="center"/>
          </w:tcPr>
          <w:p w14:paraId="14F33BE6">
            <w:pPr>
              <w:snapToGrid w:val="0"/>
              <w:spacing w:line="340" w:lineRule="exact"/>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封套上</w:t>
            </w:r>
            <w:r>
              <w:rPr>
                <w:rFonts w:hint="eastAsia" w:ascii="宋体" w:hAnsi="宋体" w:eastAsia="宋体" w:cs="宋体"/>
                <w:color w:val="000000" w:themeColor="text1"/>
                <w:sz w:val="21"/>
                <w:szCs w:val="21"/>
                <w:highlight w:val="none"/>
                <w:lang w:eastAsia="zh-CN"/>
                <w14:textFill>
                  <w14:solidFill>
                    <w14:schemeClr w14:val="tx1"/>
                  </w14:solidFill>
                </w14:textFill>
              </w:rPr>
              <w:t>应载明的信息</w:t>
            </w:r>
          </w:p>
        </w:tc>
        <w:tc>
          <w:tcPr>
            <w:tcW w:w="7680" w:type="dxa"/>
            <w:vAlign w:val="top"/>
          </w:tcPr>
          <w:p w14:paraId="0B80FF59">
            <w:pPr>
              <w:snapToGrid w:val="0"/>
              <w:spacing w:line="34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广西桂钟</w:t>
            </w:r>
            <w:r>
              <w:rPr>
                <w:rFonts w:hint="eastAsia" w:ascii="宋体" w:hAnsi="宋体" w:cs="宋体"/>
                <w:color w:val="000000" w:themeColor="text1"/>
                <w:sz w:val="21"/>
                <w:szCs w:val="21"/>
                <w:highlight w:val="none"/>
                <w:u w:val="single"/>
                <w:lang w:val="en-US" w:eastAsia="zh-CN"/>
                <w14:textFill>
                  <w14:solidFill>
                    <w14:schemeClr w14:val="tx1"/>
                  </w14:solidFill>
                </w14:textFill>
              </w:rPr>
              <w:t>高速4标一工区</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合同段</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CFG桩</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工程第</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标段劳务分包投标文件</w:t>
            </w:r>
          </w:p>
          <w:p w14:paraId="048E3B52">
            <w:pPr>
              <w:snapToGrid w:val="0"/>
              <w:spacing w:line="340" w:lineRule="exact"/>
              <w:rPr>
                <w:rFonts w:hint="eastAsia" w:ascii="宋体" w:hAnsi="宋体" w:eastAsia="宋体" w:cs="宋体"/>
                <w:color w:val="000000" w:themeColor="text1"/>
                <w:sz w:val="21"/>
                <w:szCs w:val="21"/>
                <w:highlight w:val="none"/>
                <w:u w:val="singl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投标人全称：</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（盖章）</w:t>
            </w:r>
          </w:p>
          <w:p w14:paraId="137C3367">
            <w:pPr>
              <w:snapToGrid w:val="0"/>
              <w:spacing w:line="34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法定代表人：</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（盖章）</w:t>
            </w:r>
          </w:p>
          <w:p w14:paraId="38D18E83">
            <w:pPr>
              <w:snapToGrid w:val="0"/>
              <w:spacing w:line="340" w:lineRule="exact"/>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在</w:t>
            </w:r>
            <w:r>
              <w:rPr>
                <w:rFonts w:hint="eastAsia" w:ascii="宋体" w:hAnsi="宋体" w:eastAsia="宋体" w:cs="宋体"/>
                <w:b w:val="0"/>
                <w:bCs w:val="0"/>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highlight w:val="none"/>
                <w14:textFill>
                  <w14:solidFill>
                    <w14:schemeClr w14:val="tx1"/>
                  </w14:solidFill>
                </w14:textFill>
              </w:rPr>
              <w:t>年</w:t>
            </w:r>
            <w:r>
              <w:rPr>
                <w:rFonts w:hint="eastAsia" w:ascii="宋体" w:hAnsi="宋体" w:eastAsia="宋体" w:cs="宋体"/>
                <w:b w:val="0"/>
                <w:bCs w:val="0"/>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highlight w:val="none"/>
                <w14:textFill>
                  <w14:solidFill>
                    <w14:schemeClr w14:val="tx1"/>
                  </w14:solidFill>
                </w14:textFill>
              </w:rPr>
              <w:t>月</w:t>
            </w:r>
            <w:r>
              <w:rPr>
                <w:rFonts w:hint="eastAsia" w:ascii="宋体" w:hAnsi="宋体" w:eastAsia="宋体" w:cs="宋体"/>
                <w:b w:val="0"/>
                <w:bCs w:val="0"/>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highlight w:val="none"/>
                <w14:textFill>
                  <w14:solidFill>
                    <w14:schemeClr w14:val="tx1"/>
                  </w14:solidFill>
                </w14:textFill>
              </w:rPr>
              <w:t>日</w:t>
            </w:r>
            <w:r>
              <w:rPr>
                <w:rFonts w:hint="eastAsia" w:ascii="宋体" w:hAnsi="宋体" w:eastAsia="宋体" w:cs="宋体"/>
                <w:b w:val="0"/>
                <w:bCs w:val="0"/>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highlight w:val="none"/>
                <w14:textFill>
                  <w14:solidFill>
                    <w14:schemeClr w14:val="tx1"/>
                  </w14:solidFill>
                </w14:textFill>
              </w:rPr>
              <w:t>时</w:t>
            </w:r>
            <w:r>
              <w:rPr>
                <w:rFonts w:hint="eastAsia" w:ascii="宋体" w:hAnsi="宋体" w:eastAsia="宋体" w:cs="宋体"/>
                <w:b w:val="0"/>
                <w:bCs w:val="0"/>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highlight w:val="none"/>
                <w14:textFill>
                  <w14:solidFill>
                    <w14:schemeClr w14:val="tx1"/>
                  </w14:solidFill>
                </w14:textFill>
              </w:rPr>
              <w:t>分</w:t>
            </w:r>
            <w:r>
              <w:rPr>
                <w:rFonts w:hint="eastAsia" w:ascii="宋体" w:hAnsi="宋体" w:eastAsia="宋体" w:cs="宋体"/>
                <w:color w:val="000000" w:themeColor="text1"/>
                <w:sz w:val="21"/>
                <w:szCs w:val="21"/>
                <w:highlight w:val="none"/>
                <w14:textFill>
                  <w14:solidFill>
                    <w14:schemeClr w14:val="tx1"/>
                  </w14:solidFill>
                </w14:textFill>
              </w:rPr>
              <w:t>（北京时间，即开标时间）前不得开启</w:t>
            </w:r>
          </w:p>
        </w:tc>
      </w:tr>
      <w:tr w14:paraId="3A4C6F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62FC6895">
            <w:pPr>
              <w:snapToGrid w:val="0"/>
              <w:spacing w:line="340" w:lineRule="exact"/>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5.1</w:t>
            </w:r>
          </w:p>
        </w:tc>
        <w:tc>
          <w:tcPr>
            <w:tcW w:w="1738" w:type="dxa"/>
            <w:vAlign w:val="center"/>
          </w:tcPr>
          <w:p w14:paraId="20518FA7">
            <w:pPr>
              <w:snapToGrid w:val="0"/>
              <w:spacing w:line="340" w:lineRule="exact"/>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开标时间和地点</w:t>
            </w:r>
          </w:p>
        </w:tc>
        <w:tc>
          <w:tcPr>
            <w:tcW w:w="7680" w:type="dxa"/>
            <w:vAlign w:val="top"/>
          </w:tcPr>
          <w:p w14:paraId="5C720706">
            <w:pPr>
              <w:snapToGrid w:val="0"/>
              <w:spacing w:line="340" w:lineRule="exact"/>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开标时间：同投标截止时间</w:t>
            </w:r>
          </w:p>
          <w:p w14:paraId="16A6F563">
            <w:pPr>
              <w:keepNext w:val="0"/>
              <w:keepLines w:val="0"/>
              <w:widowControl w:val="0"/>
              <w:suppressLineNumbers w:val="0"/>
              <w:spacing w:before="0" w:beforeAutospacing="0" w:after="0" w:afterAutospacing="0"/>
              <w:ind w:left="0" w:right="0"/>
              <w:jc w:val="both"/>
              <w:rPr>
                <w:rFonts w:hint="default"/>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开标地点：</w:t>
            </w:r>
            <w:r>
              <w:rPr>
                <w:rFonts w:hint="eastAsia" w:ascii="宋体" w:hAnsi="宋体" w:eastAsia="宋体" w:cs="宋体"/>
                <w:color w:val="000000"/>
                <w:kern w:val="2"/>
                <w:sz w:val="21"/>
                <w:szCs w:val="21"/>
                <w:highlight w:val="none"/>
                <w:lang w:val="en-US" w:eastAsia="zh-CN" w:bidi="ar"/>
              </w:rPr>
              <w:t>湖南交通国际经济工程合作有限公司4楼会议室</w:t>
            </w:r>
          </w:p>
        </w:tc>
      </w:tr>
      <w:tr w14:paraId="7AD843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63D54F0E">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6.1.1</w:t>
            </w:r>
          </w:p>
        </w:tc>
        <w:tc>
          <w:tcPr>
            <w:tcW w:w="1738" w:type="dxa"/>
            <w:vAlign w:val="center"/>
          </w:tcPr>
          <w:p w14:paraId="22A406E2">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评标小组</w:t>
            </w:r>
            <w:r>
              <w:rPr>
                <w:rFonts w:hint="eastAsia" w:ascii="宋体" w:hAnsi="宋体" w:eastAsia="宋体" w:cs="宋体"/>
                <w:color w:val="000000" w:themeColor="text1"/>
                <w:sz w:val="21"/>
                <w:szCs w:val="21"/>
                <w:highlight w:val="none"/>
                <w14:textFill>
                  <w14:solidFill>
                    <w14:schemeClr w14:val="tx1"/>
                  </w14:solidFill>
                </w14:textFill>
              </w:rPr>
              <w:t>的组建</w:t>
            </w:r>
          </w:p>
        </w:tc>
        <w:tc>
          <w:tcPr>
            <w:tcW w:w="7680" w:type="dxa"/>
            <w:vAlign w:val="center"/>
          </w:tcPr>
          <w:p w14:paraId="79C04217">
            <w:pPr>
              <w:pStyle w:val="48"/>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评标小组</w:t>
            </w:r>
            <w:r>
              <w:rPr>
                <w:rFonts w:hint="eastAsia" w:ascii="宋体" w:hAnsi="宋体" w:eastAsia="宋体" w:cs="宋体"/>
                <w:color w:val="000000" w:themeColor="text1"/>
                <w:sz w:val="21"/>
                <w:szCs w:val="21"/>
                <w:highlight w:val="none"/>
                <w14:textFill>
                  <w14:solidFill>
                    <w14:schemeClr w14:val="tx1"/>
                  </w14:solidFill>
                </w14:textFill>
              </w:rPr>
              <w:t>构成：5人</w:t>
            </w:r>
            <w:r>
              <w:rPr>
                <w:rFonts w:hint="eastAsia" w:ascii="宋体" w:hAnsi="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其中</w:t>
            </w:r>
            <w:r>
              <w:rPr>
                <w:rFonts w:hint="eastAsia" w:ascii="宋体" w:hAnsi="宋体" w:eastAsia="宋体" w:cs="宋体"/>
                <w:color w:val="000000" w:themeColor="text1"/>
                <w:sz w:val="21"/>
                <w:szCs w:val="21"/>
                <w:highlight w:val="none"/>
                <w:lang w:eastAsia="zh-CN"/>
                <w14:textFill>
                  <w14:solidFill>
                    <w14:schemeClr w14:val="tx1"/>
                  </w14:solidFill>
                </w14:textFill>
              </w:rPr>
              <w:t>招标</w:t>
            </w:r>
            <w:r>
              <w:rPr>
                <w:rFonts w:hint="eastAsia" w:ascii="宋体" w:hAnsi="宋体" w:eastAsia="宋体" w:cs="宋体"/>
                <w:color w:val="000000" w:themeColor="text1"/>
                <w:sz w:val="21"/>
                <w:szCs w:val="21"/>
                <w:highlight w:val="none"/>
                <w14:textFill>
                  <w14:solidFill>
                    <w14:schemeClr w14:val="tx1"/>
                  </w14:solidFill>
                </w14:textFill>
              </w:rPr>
              <w:t>人代表</w:t>
            </w:r>
            <w:bookmarkStart w:id="13" w:name="OLE_LINK13"/>
            <w:r>
              <w:rPr>
                <w:rFonts w:hint="eastAsia" w:ascii="宋体" w:hAnsi="宋体" w:eastAsia="宋体" w:cs="宋体"/>
                <w:color w:val="000000" w:themeColor="text1"/>
                <w:sz w:val="21"/>
                <w:szCs w:val="21"/>
                <w:highlight w:val="none"/>
                <w14:textFill>
                  <w14:solidFill>
                    <w14:schemeClr w14:val="tx1"/>
                  </w14:solidFill>
                </w14:textFill>
              </w:rPr>
              <w:t>1人</w:t>
            </w:r>
            <w:bookmarkEnd w:id="13"/>
            <w:r>
              <w:rPr>
                <w:rFonts w:hint="eastAsia" w:ascii="宋体" w:hAnsi="宋体" w:eastAsia="宋体" w:cs="宋体"/>
                <w:color w:val="000000" w:themeColor="text1"/>
                <w:sz w:val="21"/>
                <w:szCs w:val="21"/>
                <w:highlight w:val="none"/>
                <w14:textFill>
                  <w14:solidFill>
                    <w14:schemeClr w14:val="tx1"/>
                  </w14:solidFill>
                </w14:textFill>
              </w:rPr>
              <w:t>，专家4人</w:t>
            </w:r>
          </w:p>
          <w:p w14:paraId="11B26E0F">
            <w:pPr>
              <w:pStyle w:val="48"/>
              <w:ind w:firstLine="0" w:firstLine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w:t>
            </w:r>
            <w:r>
              <w:rPr>
                <w:rFonts w:hint="eastAsia" w:ascii="宋体" w:hAnsi="宋体" w:cs="宋体"/>
                <w:color w:val="000000" w:themeColor="text1"/>
                <w:sz w:val="21"/>
                <w:szCs w:val="21"/>
                <w:highlight w:val="none"/>
                <w:lang w:eastAsia="zh-CN"/>
                <w14:textFill>
                  <w14:solidFill>
                    <w14:schemeClr w14:val="tx1"/>
                  </w14:solidFill>
                </w14:textFill>
              </w:rPr>
              <w:t>标</w:t>
            </w:r>
            <w:r>
              <w:rPr>
                <w:rFonts w:hint="eastAsia" w:ascii="宋体" w:hAnsi="宋体" w:eastAsia="宋体" w:cs="宋体"/>
                <w:color w:val="000000" w:themeColor="text1"/>
                <w:sz w:val="21"/>
                <w:szCs w:val="21"/>
                <w:highlight w:val="none"/>
                <w14:textFill>
                  <w14:solidFill>
                    <w14:schemeClr w14:val="tx1"/>
                  </w14:solidFill>
                </w14:textFill>
              </w:rPr>
              <w:t>专家确定方式：</w:t>
            </w:r>
            <w:r>
              <w:rPr>
                <w:rFonts w:hint="eastAsia" w:ascii="宋体" w:hAnsi="宋体" w:eastAsia="宋体" w:cs="宋体"/>
                <w:color w:val="000000" w:themeColor="text1"/>
                <w:sz w:val="21"/>
                <w:szCs w:val="21"/>
                <w:highlight w:val="none"/>
                <w:lang w:eastAsia="zh-CN"/>
                <w14:textFill>
                  <w14:solidFill>
                    <w14:schemeClr w14:val="tx1"/>
                  </w14:solidFill>
                </w14:textFill>
              </w:rPr>
              <w:t>从相应评标专家中随机抽取</w:t>
            </w:r>
            <w:r>
              <w:rPr>
                <w:rFonts w:hint="eastAsia" w:ascii="宋体" w:hAnsi="宋体" w:eastAsia="宋体" w:cs="宋体"/>
                <w:color w:val="000000" w:themeColor="text1"/>
                <w:sz w:val="21"/>
                <w:szCs w:val="21"/>
                <w:highlight w:val="none"/>
                <w14:textFill>
                  <w14:solidFill>
                    <w14:schemeClr w14:val="tx1"/>
                  </w14:solidFill>
                </w14:textFill>
              </w:rPr>
              <w:t>。</w:t>
            </w:r>
          </w:p>
        </w:tc>
      </w:tr>
      <w:tr w14:paraId="29F8B3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1D278AD2">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6.3.2</w:t>
            </w:r>
          </w:p>
        </w:tc>
        <w:tc>
          <w:tcPr>
            <w:tcW w:w="1738" w:type="dxa"/>
            <w:vAlign w:val="center"/>
          </w:tcPr>
          <w:p w14:paraId="7669F869">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评标小组</w:t>
            </w:r>
            <w:r>
              <w:rPr>
                <w:rFonts w:hint="eastAsia" w:ascii="宋体" w:hAnsi="宋体" w:eastAsia="宋体" w:cs="宋体"/>
                <w:color w:val="000000" w:themeColor="text1"/>
                <w:sz w:val="21"/>
                <w:szCs w:val="21"/>
                <w:highlight w:val="none"/>
                <w14:textFill>
                  <w14:solidFill>
                    <w14:schemeClr w14:val="tx1"/>
                  </w14:solidFill>
                </w14:textFill>
              </w:rPr>
              <w:t>推荐中标候选人数</w:t>
            </w:r>
          </w:p>
        </w:tc>
        <w:tc>
          <w:tcPr>
            <w:tcW w:w="7680" w:type="dxa"/>
            <w:vAlign w:val="center"/>
          </w:tcPr>
          <w:p w14:paraId="43491AE3">
            <w:pPr>
              <w:pStyle w:val="48"/>
              <w:ind w:firstLine="0" w:firstLine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按评标得分由高到低顺序依次推荐前</w:t>
            </w:r>
            <w:r>
              <w:rPr>
                <w:rFonts w:hint="eastAsia" w:ascii="宋体" w:hAnsi="宋体" w:eastAsia="宋体" w:cs="宋体"/>
                <w:color w:val="000000" w:themeColor="text1"/>
                <w:sz w:val="21"/>
                <w:szCs w:val="21"/>
                <w:highlight w:val="none"/>
                <w:u w:val="single"/>
                <w14:textFill>
                  <w14:solidFill>
                    <w14:schemeClr w14:val="tx1"/>
                  </w14:solidFill>
                </w14:textFill>
              </w:rPr>
              <w:t xml:space="preserve"> 3 </w:t>
            </w:r>
            <w:r>
              <w:rPr>
                <w:rFonts w:hint="eastAsia" w:ascii="宋体" w:hAnsi="宋体" w:eastAsia="宋体" w:cs="宋体"/>
                <w:color w:val="000000" w:themeColor="text1"/>
                <w:sz w:val="21"/>
                <w:szCs w:val="21"/>
                <w:highlight w:val="none"/>
                <w14:textFill>
                  <w14:solidFill>
                    <w14:schemeClr w14:val="tx1"/>
                  </w14:solidFill>
                </w14:textFill>
              </w:rPr>
              <w:t>名投标人为中标候选人。</w:t>
            </w:r>
          </w:p>
        </w:tc>
      </w:tr>
      <w:tr w14:paraId="35924B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7E106982">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7.1</w:t>
            </w:r>
          </w:p>
        </w:tc>
        <w:tc>
          <w:tcPr>
            <w:tcW w:w="1738" w:type="dxa"/>
            <w:vAlign w:val="center"/>
          </w:tcPr>
          <w:p w14:paraId="53C25680">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中标候选人公示媒介及期限</w:t>
            </w:r>
          </w:p>
        </w:tc>
        <w:tc>
          <w:tcPr>
            <w:tcW w:w="7680" w:type="dxa"/>
            <w:vAlign w:val="center"/>
          </w:tcPr>
          <w:p w14:paraId="4E834A77">
            <w:pPr>
              <w:pStyle w:val="48"/>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公示媒介：同</w:t>
            </w:r>
            <w:r>
              <w:rPr>
                <w:rFonts w:hint="eastAsia" w:ascii="宋体" w:hAnsi="宋体" w:cs="宋体"/>
                <w:color w:val="000000" w:themeColor="text1"/>
                <w:sz w:val="21"/>
                <w:szCs w:val="21"/>
                <w:highlight w:val="none"/>
                <w:lang w:eastAsia="zh-CN"/>
                <w14:textFill>
                  <w14:solidFill>
                    <w14:schemeClr w14:val="tx1"/>
                  </w14:solidFill>
                </w14:textFill>
              </w:rPr>
              <w:t>招标</w:t>
            </w:r>
            <w:r>
              <w:rPr>
                <w:rFonts w:hint="eastAsia" w:ascii="宋体" w:hAnsi="宋体" w:eastAsia="宋体" w:cs="宋体"/>
                <w:color w:val="000000" w:themeColor="text1"/>
                <w:sz w:val="21"/>
                <w:szCs w:val="21"/>
                <w:highlight w:val="none"/>
                <w14:textFill>
                  <w14:solidFill>
                    <w14:schemeClr w14:val="tx1"/>
                  </w14:solidFill>
                </w14:textFill>
              </w:rPr>
              <w:t>公告发布媒介</w:t>
            </w:r>
          </w:p>
          <w:p w14:paraId="7090E4D2">
            <w:pPr>
              <w:pStyle w:val="48"/>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公示期限：3日</w:t>
            </w:r>
          </w:p>
          <w:p w14:paraId="2B06626B">
            <w:pPr>
              <w:pStyle w:val="48"/>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公示的其他内容：</w:t>
            </w:r>
            <w:r>
              <w:rPr>
                <w:rFonts w:hint="eastAsia" w:ascii="宋体" w:hAnsi="宋体" w:eastAsia="宋体" w:cs="宋体"/>
                <w:color w:val="000000" w:themeColor="text1"/>
                <w:sz w:val="21"/>
                <w:szCs w:val="21"/>
                <w:highlight w:val="none"/>
                <w:u w:val="single"/>
                <w14:textFill>
                  <w14:solidFill>
                    <w14:schemeClr w14:val="tx1"/>
                  </w14:solidFill>
                </w14:textFill>
              </w:rPr>
              <w:t>/</w:t>
            </w:r>
          </w:p>
        </w:tc>
      </w:tr>
      <w:tr w14:paraId="763749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6F01A3A2">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7.7.1</w:t>
            </w:r>
          </w:p>
        </w:tc>
        <w:tc>
          <w:tcPr>
            <w:tcW w:w="1738" w:type="dxa"/>
            <w:vAlign w:val="center"/>
          </w:tcPr>
          <w:p w14:paraId="3CBA6A7A">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履约保证金</w:t>
            </w:r>
          </w:p>
        </w:tc>
        <w:tc>
          <w:tcPr>
            <w:tcW w:w="7680" w:type="dxa"/>
            <w:vAlign w:val="center"/>
          </w:tcPr>
          <w:p w14:paraId="5E733495">
            <w:pPr>
              <w:pStyle w:val="48"/>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是否要求</w:t>
            </w:r>
            <w:r>
              <w:rPr>
                <w:rFonts w:hint="eastAsia" w:ascii="宋体" w:hAnsi="宋体" w:cs="宋体"/>
                <w:color w:val="000000" w:themeColor="text1"/>
                <w:sz w:val="21"/>
                <w:szCs w:val="21"/>
                <w:highlight w:val="none"/>
                <w:lang w:eastAsia="zh-CN"/>
                <w14:textFill>
                  <w14:solidFill>
                    <w14:schemeClr w14:val="tx1"/>
                  </w14:solidFill>
                </w14:textFill>
              </w:rPr>
              <w:t>中标</w:t>
            </w:r>
            <w:r>
              <w:rPr>
                <w:rFonts w:hint="eastAsia" w:ascii="宋体" w:hAnsi="宋体" w:eastAsia="宋体" w:cs="宋体"/>
                <w:color w:val="000000" w:themeColor="text1"/>
                <w:sz w:val="21"/>
                <w:szCs w:val="21"/>
                <w:highlight w:val="none"/>
                <w14:textFill>
                  <w14:solidFill>
                    <w14:schemeClr w14:val="tx1"/>
                  </w14:solidFill>
                </w14:textFill>
              </w:rPr>
              <w:t>人提交履约保证金：</w:t>
            </w:r>
          </w:p>
          <w:p w14:paraId="099D8277">
            <w:pPr>
              <w:pStyle w:val="48"/>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☑要求，履约保证金的形式：银行保函</w:t>
            </w:r>
            <w:r>
              <w:rPr>
                <w:rFonts w:hint="eastAsia" w:ascii="宋体" w:hAnsi="宋体" w:eastAsia="宋体" w:cs="宋体"/>
                <w:color w:val="000000" w:themeColor="text1"/>
                <w:sz w:val="21"/>
                <w:szCs w:val="21"/>
                <w:highlight w:val="none"/>
                <w:lang w:eastAsia="zh-CN"/>
                <w14:textFill>
                  <w14:solidFill>
                    <w14:schemeClr w14:val="tx1"/>
                  </w14:solidFill>
                </w14:textFill>
              </w:rPr>
              <w:t>或</w:t>
            </w:r>
            <w:r>
              <w:rPr>
                <w:rFonts w:hint="eastAsia" w:ascii="宋体" w:hAnsi="宋体" w:eastAsia="宋体" w:cs="宋体"/>
                <w:color w:val="000000" w:themeColor="text1"/>
                <w:sz w:val="21"/>
                <w:szCs w:val="21"/>
                <w:highlight w:val="none"/>
                <w14:textFill>
                  <w14:solidFill>
                    <w14:schemeClr w14:val="tx1"/>
                  </w14:solidFill>
                </w14:textFill>
              </w:rPr>
              <w:t>现金(银行转账、电汇、网银形式)</w:t>
            </w:r>
          </w:p>
          <w:p w14:paraId="766FA187">
            <w:pPr>
              <w:pStyle w:val="48"/>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履约</w:t>
            </w:r>
            <w:r>
              <w:rPr>
                <w:rFonts w:hint="eastAsia" w:ascii="宋体" w:hAnsi="宋体" w:eastAsia="宋体" w:cs="宋体"/>
                <w:color w:val="000000" w:themeColor="text1"/>
                <w:sz w:val="21"/>
                <w:szCs w:val="21"/>
                <w:highlight w:val="none"/>
                <w14:textFill>
                  <w14:solidFill>
                    <w14:schemeClr w14:val="tx1"/>
                  </w14:solidFill>
                </w14:textFill>
              </w:rPr>
              <w:t>保证金的金额：</w:t>
            </w:r>
            <w:r>
              <w:rPr>
                <w:rFonts w:hint="eastAsia" w:ascii="宋体" w:hAnsi="宋体" w:cs="宋体"/>
                <w:color w:val="000000" w:themeColor="text1"/>
                <w:sz w:val="21"/>
                <w:szCs w:val="21"/>
                <w:highlight w:val="none"/>
                <w:u w:val="singl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%签约合同价</w:t>
            </w:r>
          </w:p>
          <w:p w14:paraId="1D6958A6">
            <w:pPr>
              <w:pStyle w:val="48"/>
              <w:ind w:firstLine="0" w:firstLine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□不要求</w:t>
            </w:r>
          </w:p>
        </w:tc>
      </w:tr>
      <w:tr w14:paraId="490E8D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3F181107">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8.5.1</w:t>
            </w:r>
          </w:p>
        </w:tc>
        <w:tc>
          <w:tcPr>
            <w:tcW w:w="1738" w:type="dxa"/>
            <w:vAlign w:val="center"/>
          </w:tcPr>
          <w:p w14:paraId="0949D0A2">
            <w:pPr>
              <w:pStyle w:val="48"/>
              <w:ind w:firstLine="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监督部门</w:t>
            </w:r>
          </w:p>
        </w:tc>
        <w:tc>
          <w:tcPr>
            <w:tcW w:w="7680" w:type="dxa"/>
            <w:vAlign w:val="center"/>
          </w:tcPr>
          <w:p w14:paraId="0422F70B">
            <w:pPr>
              <w:pStyle w:val="48"/>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监督部门：</w:t>
            </w:r>
            <w:r>
              <w:rPr>
                <w:rFonts w:hint="eastAsia" w:ascii="宋体" w:hAnsi="宋体" w:cs="宋体"/>
                <w:color w:val="000000" w:themeColor="text1"/>
                <w:sz w:val="21"/>
                <w:szCs w:val="21"/>
                <w:highlight w:val="none"/>
                <w:lang w:eastAsia="zh-CN"/>
                <w14:textFill>
                  <w14:solidFill>
                    <w14:schemeClr w14:val="tx1"/>
                  </w14:solidFill>
                </w14:textFill>
              </w:rPr>
              <w:t>纪检部</w:t>
            </w:r>
          </w:p>
          <w:p w14:paraId="3F0B13EF">
            <w:pPr>
              <w:pStyle w:val="48"/>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地    址：</w:t>
            </w:r>
            <w:r>
              <w:rPr>
                <w:rFonts w:hint="eastAsia" w:ascii="宋体" w:hAnsi="宋体" w:eastAsia="宋体" w:cs="宋体"/>
                <w:color w:val="auto"/>
                <w:sz w:val="21"/>
                <w:szCs w:val="21"/>
                <w:highlight w:val="none"/>
                <w:u w:val="none"/>
              </w:rPr>
              <w:t>长沙市天心区新姚南路196号</w:t>
            </w:r>
          </w:p>
          <w:p w14:paraId="05A5F678">
            <w:pPr>
              <w:pStyle w:val="48"/>
              <w:ind w:firstLine="0" w:firstLineChars="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电    话：</w:t>
            </w:r>
            <w:r>
              <w:rPr>
                <w:rFonts w:hint="eastAsia" w:ascii="宋体" w:hAnsi="宋体" w:cs="宋体"/>
                <w:color w:val="000000" w:themeColor="text1"/>
                <w:sz w:val="21"/>
                <w:szCs w:val="21"/>
                <w:highlight w:val="none"/>
                <w:lang w:val="en-US" w:eastAsia="zh-CN"/>
                <w14:textFill>
                  <w14:solidFill>
                    <w14:schemeClr w14:val="tx1"/>
                  </w14:solidFill>
                </w14:textFill>
              </w:rPr>
              <w:t>0731-89758216</w:t>
            </w:r>
          </w:p>
        </w:tc>
      </w:tr>
    </w:tbl>
    <w:p w14:paraId="46FAB115">
      <w:pPr>
        <w:rPr>
          <w:rFonts w:ascii="仿宋" w:hAnsi="仿宋" w:eastAsia="仿宋"/>
          <w:sz w:val="28"/>
          <w:szCs w:val="28"/>
          <w:highlight w:val="none"/>
        </w:rPr>
      </w:pPr>
    </w:p>
    <w:p w14:paraId="198E51C2">
      <w:pPr>
        <w:rPr>
          <w:rFonts w:ascii="仿宋" w:hAnsi="仿宋" w:eastAsia="仿宋"/>
          <w:sz w:val="28"/>
          <w:szCs w:val="28"/>
          <w:highlight w:val="none"/>
        </w:rPr>
      </w:pPr>
      <w:r>
        <w:rPr>
          <w:rFonts w:ascii="仿宋" w:hAnsi="仿宋" w:eastAsia="仿宋"/>
          <w:sz w:val="28"/>
          <w:szCs w:val="28"/>
          <w:highlight w:val="none"/>
        </w:rPr>
        <w:br w:type="page"/>
      </w:r>
    </w:p>
    <w:p w14:paraId="07EBF548">
      <w:pPr>
        <w:pStyle w:val="2"/>
        <w:numPr>
          <w:ilvl w:val="0"/>
          <w:numId w:val="0"/>
        </w:numPr>
        <w:spacing w:line="480" w:lineRule="exact"/>
        <w:ind w:leftChars="0"/>
        <w:jc w:val="center"/>
        <w:rPr>
          <w:rFonts w:hint="eastAsia" w:asciiTheme="minorEastAsia" w:hAnsiTheme="minorEastAsia" w:eastAsiaTheme="minorEastAsia" w:cstheme="minorEastAsia"/>
          <w:b/>
          <w:bCs/>
          <w:sz w:val="40"/>
          <w:szCs w:val="40"/>
          <w:highlight w:val="none"/>
          <w:lang w:eastAsia="zh-CN"/>
        </w:rPr>
      </w:pPr>
      <w:r>
        <w:rPr>
          <w:rFonts w:hint="eastAsia" w:asciiTheme="minorEastAsia" w:hAnsiTheme="minorEastAsia" w:eastAsiaTheme="minorEastAsia" w:cstheme="minorEastAsia"/>
          <w:b/>
          <w:bCs/>
          <w:sz w:val="40"/>
          <w:szCs w:val="40"/>
          <w:highlight w:val="none"/>
          <w:lang w:eastAsia="zh-CN"/>
        </w:rPr>
        <w:t>投标人须知说明</w:t>
      </w:r>
    </w:p>
    <w:p w14:paraId="6FD88AEA">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一、总则</w:t>
      </w:r>
    </w:p>
    <w:p w14:paraId="2A787D16">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（一）投标人必须具备独立法人资格，具有相应管理和施工能力，具有质量、安全、技术、设备、资金保证能力以及环境保护能力。承建过类似工程，信誉状况良好且未曾与招标人发生经济或其他纠纷。</w:t>
      </w:r>
    </w:p>
    <w:p w14:paraId="7B11E740">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（二）投标人在投标过程中的一切费用，不论中标与否，均由投标人自负。</w:t>
      </w:r>
    </w:p>
    <w:p w14:paraId="1679E390">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（三）在现场考察过程中，投标人如果发生人身伤亡、财物或其他损失，不论何种原因造成，招标人均不负责。</w:t>
      </w:r>
    </w:p>
    <w:p w14:paraId="52C43D05">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（四）现场考察期间的交通、食宿由投标人自行安排，费用自理。</w:t>
      </w:r>
    </w:p>
    <w:p w14:paraId="3C4D2A66">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二、现场考察</w:t>
      </w:r>
    </w:p>
    <w:p w14:paraId="03CDFE2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投标人如需对工程现场及其周围环境进行考察，请自行前往，自行考察工程的地形、地貌、水文、地质、气象、料场、电源、通讯、交通条件、标段（包件）划分等，以帮助投标人了解现场情况，利于编标。</w:t>
      </w:r>
    </w:p>
    <w:p w14:paraId="3164F30C">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 三、招标文件的澄清</w:t>
      </w:r>
    </w:p>
    <w:p w14:paraId="79753859">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投标人按“投标人须知前附表2.2.1 投标人要求澄清招标文件”要求的时间及方式提交需招标人澄清的内容。</w:t>
      </w:r>
    </w:p>
    <w:p w14:paraId="3E16FD73">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招标人以“投标人须知前附表 2.2.2 招标文件澄清发出的形式”中规定将需要澄清的内容发给所有购买招标文件的投标人，但不指明澄清问题的来源。</w:t>
      </w:r>
    </w:p>
    <w:p w14:paraId="7FD4798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除非招标人认为确有必要答复，否则，招标人有权拒绝回复投标人在投标人须知前列表第2.2.1 项规定的截止时间后提出的任何澄清要求。</w:t>
      </w:r>
    </w:p>
    <w:p w14:paraId="5B0F46D3">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四、招标文件的修改</w:t>
      </w:r>
    </w:p>
    <w:p w14:paraId="281D8C99">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招标人以“投标人须知前附表2.3.1 招标文件修改发出的形式”发布修改内容，并通知所有已购买招标文件的投标人。</w:t>
      </w:r>
    </w:p>
    <w:p w14:paraId="08CCD811">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投标人应注意及时浏览招标人发出的修改，因投标人自身原因未及时获知修改内容而导致的任何后果将由投标人自行承担。</w:t>
      </w:r>
    </w:p>
    <w:p w14:paraId="70F42612">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五、分包</w:t>
      </w:r>
    </w:p>
    <w:p w14:paraId="4A5BFEE4">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本项目严禁转包和分包。</w:t>
      </w:r>
    </w:p>
    <w:p w14:paraId="6F2DA5CF">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六、投标人资格要求</w:t>
      </w:r>
    </w:p>
    <w:p w14:paraId="4DAA2E6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（一）资质条件</w:t>
      </w:r>
    </w:p>
    <w:p w14:paraId="3A38776F">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1.在中国大陆境内合法注册的，具有</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劳务</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en-US" w:eastAsia="zh-CN"/>
        </w:rPr>
        <w:t>资质的企业或劳务公司；</w:t>
      </w:r>
    </w:p>
    <w:p w14:paraId="2F52BF88">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2.投标人注册资金不应低于人民币</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100</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en-US" w:eastAsia="zh-CN"/>
        </w:rPr>
        <w:t>万元；（资格投标人承接单项业务的劳务分包合同总金额不能超过其注册资金的五倍）</w:t>
      </w:r>
    </w:p>
    <w:p w14:paraId="0462CBC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3.具有较强的技术力量、经济实力、且有良好企业信誉的企业或劳务公司（被列入湖南建设投资集团有限责任公司黑名单库的分包单位不得参加投标）。</w:t>
      </w:r>
    </w:p>
    <w:p w14:paraId="6347E363">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（二）投标人不得与本标段相关单位存在下列关联关系：</w:t>
      </w:r>
    </w:p>
    <w:p w14:paraId="28C0F7CC">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1.与招标人存在利害关系且可能影响招标公正性；</w:t>
      </w:r>
    </w:p>
    <w:p w14:paraId="1C987CA3">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2.与本包件的其他投标人同为一个单位负责人；</w:t>
      </w:r>
    </w:p>
    <w:p w14:paraId="1CB0C227">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3.与本包件的其他投标人存在控股、管理关系；</w:t>
      </w:r>
    </w:p>
    <w:p w14:paraId="5F9A5613">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4.法律法规或投标人须知前附表规定的其他情形。</w:t>
      </w:r>
    </w:p>
    <w:p w14:paraId="73035DDE">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七、 投标报价</w:t>
      </w:r>
    </w:p>
    <w:p w14:paraId="1C11516E">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投标报价应包括国家规定的增值税税金，除投标人须知前附表另有规定外增值税税金按一般计税方法计算。投标人应按</w:t>
      </w:r>
      <w:r>
        <w:rPr>
          <w:rFonts w:hint="eastAsia" w:ascii="宋体" w:hAnsi="宋体" w:eastAsia="宋体" w:cs="宋体"/>
          <w:color w:val="auto"/>
          <w:sz w:val="24"/>
          <w:szCs w:val="24"/>
          <w:highlight w:val="none"/>
          <w:lang w:val="en-US" w:eastAsia="zh-CN"/>
        </w:rPr>
        <w:t>第八章</w:t>
      </w:r>
      <w:r>
        <w:rPr>
          <w:rFonts w:hint="eastAsia" w:ascii="宋体" w:hAnsi="宋体" w:eastAsia="宋体" w:cs="宋体"/>
          <w:sz w:val="24"/>
          <w:szCs w:val="24"/>
          <w:highlight w:val="none"/>
          <w:lang w:val="en-US" w:eastAsia="zh-CN"/>
        </w:rPr>
        <w:t>“投标文件的组成及格式”的要求在投标函中进行报价。</w:t>
      </w:r>
    </w:p>
    <w:p w14:paraId="6CA7512E">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投标人按照招标人提供的工程量清单格式，依</w:t>
      </w:r>
      <w:r>
        <w:rPr>
          <w:rFonts w:hint="eastAsia" w:ascii="宋体" w:hAnsi="宋体" w:cs="宋体"/>
          <w:sz w:val="24"/>
          <w:szCs w:val="24"/>
          <w:highlight w:val="none"/>
          <w:lang w:val="en-US" w:eastAsia="zh-CN"/>
        </w:rPr>
        <w:t>据</w:t>
      </w:r>
      <w:r>
        <w:rPr>
          <w:rFonts w:hint="eastAsia" w:ascii="宋体" w:hAnsi="宋体" w:eastAsia="宋体" w:cs="宋体"/>
          <w:sz w:val="24"/>
          <w:szCs w:val="24"/>
          <w:highlight w:val="none"/>
          <w:lang w:val="en-US" w:eastAsia="zh-CN"/>
        </w:rPr>
        <w:t>投标人须知前附表规定的方式填写本合同各工程子目的单价、合价和总额价，对应完成投标文件“已标价工程量清单”填写。评标小组将按照第三章“评标办法”的规定对投标价进行算术性错误修正及其他错误修正。</w:t>
      </w:r>
    </w:p>
    <w:p w14:paraId="43066D8F">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投标人应充分了解本项目的总体情况以及影响投标报价的其他要素。</w:t>
      </w:r>
    </w:p>
    <w:p w14:paraId="15E76009">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本项目的报价方式见投标人须知前附表。投标人在投标截止时间前修改投标函中的投标总报价，应同时修改投标文件“已标价工程量清单”中的相应报价。</w:t>
      </w:r>
    </w:p>
    <w:p w14:paraId="541AD14D">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除投标人须知前附表另有规定外，招标人不接受调价函。</w:t>
      </w:r>
    </w:p>
    <w:p w14:paraId="3FA0F6F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招标人按清单项及总价设置最高投标限价的，投标人的投标报价单价及合价均不得超过投标限价。</w:t>
      </w:r>
    </w:p>
    <w:p w14:paraId="3292EFB9">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投标报价的其他要求见投标人须知前附表。</w:t>
      </w:r>
    </w:p>
    <w:p w14:paraId="062AD43B">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八、投标有效期</w:t>
      </w:r>
    </w:p>
    <w:p w14:paraId="5C2F4DA8">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详见投标人须知前附表规定。</w:t>
      </w:r>
    </w:p>
    <w:p w14:paraId="3AAC3029">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在投标有效期内，投标人撤销投标文件的，应承担招标文件和法律规定的责任。</w:t>
      </w:r>
    </w:p>
    <w:p w14:paraId="4F52F619">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w:t>
      </w:r>
    </w:p>
    <w:p w14:paraId="3FB7A3B4">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九、投标保证金</w:t>
      </w:r>
    </w:p>
    <w:p w14:paraId="50427549">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本项目不要求投标人递交投标保证金。</w:t>
      </w:r>
    </w:p>
    <w:p w14:paraId="5E920BB8">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十、履约保证金</w:t>
      </w:r>
    </w:p>
    <w:p w14:paraId="102567ED">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投标人中标后，必须以中标人公司的基本账户缴纳中标总额2%的履约保证金至招标人指定账户（账户名称：湖南交通国际经济工程合作有限公司；账号：4316 5900 0018 0100 22228；开户银行：交通银行长沙市八一路支行），履约保证金应在合同签订前足额提交。施工过程中履约保证金不返还，中标人在施工过程中未发生违约行为，合同履约完成办理最终结算并签订《最终结算协议》后30天内无息返还。</w:t>
      </w:r>
    </w:p>
    <w:p w14:paraId="423BE2D0">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十一、投标文件的编制</w:t>
      </w:r>
    </w:p>
    <w:p w14:paraId="5919AB68">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（一）投标人编制的投标文件应包括下列文件：</w:t>
      </w:r>
    </w:p>
    <w:p w14:paraId="666034FF">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1.投标函及投标函附录</w:t>
      </w:r>
    </w:p>
    <w:p w14:paraId="5511AE3C">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2.承诺书</w:t>
      </w:r>
    </w:p>
    <w:p w14:paraId="4CE15675">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3.法定代表人身份证明及授权委托书</w:t>
      </w:r>
    </w:p>
    <w:p w14:paraId="0199BE7F">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4.劳务合作工程量清单 包括以下内容：</w:t>
      </w:r>
    </w:p>
    <w:p w14:paraId="79FFEF6E">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(1)工程量清单说明</w:t>
      </w:r>
    </w:p>
    <w:p w14:paraId="5414F78E">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(2)已标价工程量清单</w:t>
      </w:r>
    </w:p>
    <w:p w14:paraId="09B116C4">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5.投标人基本情况</w:t>
      </w:r>
    </w:p>
    <w:p w14:paraId="17C31B22">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6.施工组织管理 </w:t>
      </w:r>
    </w:p>
    <w:p w14:paraId="135FA85A">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施工组织设计应包含以下内容：投标人应按以下要点编制施工组织设计（文字宜精炼、内容完整，贴近实际。总体控制在3000字以内）</w:t>
      </w:r>
    </w:p>
    <w:p w14:paraId="4DBE549F">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施工组织设计文字说明应包含总体施工组织布置及规划、主要工程项目的施工方案、方法与技术措施（尤其对重点、关键点和难点工程的施工方案、方法与技术措施）、工期计划及保证措施、工程质量保证措施、安全生产保证措施、文明施工、环境保证措施及其它应说明的事项等。</w:t>
      </w:r>
    </w:p>
    <w:p w14:paraId="22E7625D">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7.近三年完成的类似项目情况表</w:t>
      </w:r>
    </w:p>
    <w:p w14:paraId="37369083">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8.正在施工的和新承接的项目情况表</w:t>
      </w:r>
    </w:p>
    <w:p w14:paraId="41E51702">
      <w:pPr>
        <w:widowControl/>
        <w:spacing w:line="56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9.拟投入本工程主要人员表</w:t>
      </w:r>
    </w:p>
    <w:p w14:paraId="25274CB4">
      <w:pPr>
        <w:widowControl/>
        <w:spacing w:line="560" w:lineRule="exact"/>
        <w:ind w:firstLine="480" w:firstLineChars="200"/>
        <w:jc w:val="left"/>
        <w:rPr>
          <w:rFonts w:hint="eastAsia" w:ascii="宋体" w:hAnsi="宋体" w:eastAsia="宋体" w:cs="宋体"/>
          <w:color w:val="FF0000"/>
          <w:sz w:val="24"/>
          <w:szCs w:val="24"/>
          <w:highlight w:val="none"/>
          <w:lang w:val="en-US" w:eastAsia="zh-CN"/>
        </w:rPr>
      </w:pPr>
      <w:r>
        <w:rPr>
          <w:rFonts w:hint="eastAsia" w:ascii="宋体" w:hAnsi="宋体" w:eastAsia="宋体" w:cs="宋体"/>
          <w:color w:val="auto"/>
          <w:sz w:val="24"/>
          <w:szCs w:val="24"/>
          <w:highlight w:val="none"/>
          <w:lang w:val="en-US" w:eastAsia="zh-CN"/>
        </w:rPr>
        <w:t>10.拟投入本标段的主要设备表</w:t>
      </w:r>
    </w:p>
    <w:p w14:paraId="1EF1EFD7">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（二）其他注意事项</w:t>
      </w:r>
    </w:p>
    <w:p w14:paraId="432770A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文件应按“投标文件的组成及格式”进行编写，如有必要，可以增加附页，作为投标文件的组成部分。其中，投标函附录在满足招标文件实质性要求的基础上，可以提出比招标文件要求更有利于招标人的承诺。</w:t>
      </w:r>
    </w:p>
    <w:p w14:paraId="1E35296D">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投标文件应对招标文件有关工期、投标有效期、质量要求、安全目标、技术标准和要求、招标范围等实质性内容作出响应。</w:t>
      </w:r>
    </w:p>
    <w:p w14:paraId="000185D2">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投标文件格式中明确要求投标人法定代表人或其委托代理人签字之处，必须由相关人员亲笔签名，不得使用印章、签名章或其他电子制版签名代替；明确要求投标人加盖单位章之处，必须加盖单位章。</w:t>
      </w:r>
    </w:p>
    <w:p w14:paraId="15EDE407">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如果由投标人的法定代表人亲自签署投标文件，则投标人须提交法定代表人身份证明，身份证明应符合“投标文件的组成及格式”的要求。</w:t>
      </w:r>
    </w:p>
    <w:p w14:paraId="6A41989F">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投标文件应尽量避免涂改、行间插字或删除。如果出现上述情况，改动之处应由投标人的法定代表人或其授权的代理人签字或盖单位章。</w:t>
      </w:r>
    </w:p>
    <w:p w14:paraId="43B126DA">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十二、投标文件的递交</w:t>
      </w:r>
    </w:p>
    <w:p w14:paraId="0542378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投标人应在投标人须知前附表中规定的投标截止时间前，纸质投标文件递交地址为</w:t>
      </w:r>
      <w:r>
        <w:rPr>
          <w:rFonts w:hint="eastAsia" w:ascii="宋体" w:hAnsi="宋体" w:eastAsia="宋体" w:cs="宋体"/>
          <w:sz w:val="24"/>
          <w:szCs w:val="24"/>
          <w:highlight w:val="none"/>
          <w:u w:val="single"/>
          <w:lang w:val="en-US" w:eastAsia="zh-CN"/>
        </w:rPr>
        <w:t>长沙市天心区新姚南路196号办公大楼420室</w:t>
      </w:r>
      <w:r>
        <w:rPr>
          <w:rFonts w:hint="eastAsia" w:ascii="宋体" w:hAnsi="宋体" w:eastAsia="宋体" w:cs="宋体"/>
          <w:sz w:val="24"/>
          <w:szCs w:val="24"/>
          <w:highlight w:val="none"/>
          <w:lang w:val="en-US" w:eastAsia="zh-CN"/>
        </w:rPr>
        <w:t>。纸质投标文件要求投标人法人或委托代理人签字盖章。要求投标文件正本壹份、副本壹份，正本与副本应分别装订成册，并编制目录，且逐页标注连续页码，正、副本封面上应清楚地标记“正本”、“副本”字样。投标人应将正、副本包装在一个封套内并密封包装，包装袋封口加盖投标人印章和密封章。不符合上述要求的投标文件招标人将不予签收。正本与副本有异之处，以正本为准，正副本投标文件纸质资料由招标人留存。</w:t>
      </w:r>
    </w:p>
    <w:p w14:paraId="5479C016">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十三、开标</w:t>
      </w:r>
    </w:p>
    <w:p w14:paraId="2FAF4AEA">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（一）开标程序</w:t>
      </w:r>
    </w:p>
    <w:p w14:paraId="7C81D059">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 招标人按招标文件规定时间在</w:t>
      </w:r>
      <w:r>
        <w:rPr>
          <w:rFonts w:hint="eastAsia" w:ascii="宋体" w:hAnsi="宋体" w:cs="宋体"/>
          <w:sz w:val="24"/>
          <w:szCs w:val="24"/>
          <w:highlight w:val="none"/>
          <w:lang w:val="en-US" w:eastAsia="zh-CN"/>
        </w:rPr>
        <w:t>湖南交通国际经济工程合作有限公司4楼会议室</w:t>
      </w:r>
      <w:r>
        <w:rPr>
          <w:rFonts w:hint="eastAsia" w:ascii="宋体" w:hAnsi="宋体" w:eastAsia="宋体" w:cs="宋体"/>
          <w:sz w:val="24"/>
          <w:szCs w:val="24"/>
          <w:highlight w:val="none"/>
          <w:lang w:val="en-US" w:eastAsia="zh-CN"/>
        </w:rPr>
        <w:t>进行开标。</w:t>
      </w:r>
    </w:p>
    <w:p w14:paraId="5953D6FA">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 招标人将按第三章“评标办法”规定的评分原则计算评标基准价。若招标人发现投标文件出现以下任一情况，其投标报价将不再参加评标基准价的计算：</w:t>
      </w:r>
    </w:p>
    <w:p w14:paraId="586FAA3E">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（1）未在投标函上填写投标总价；</w:t>
      </w:r>
    </w:p>
    <w:p w14:paraId="16509B9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（2）投标报价中的报价超出招标人公布的最高投标限价；</w:t>
      </w:r>
    </w:p>
    <w:p w14:paraId="5FB41358">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（3）投标报价中报价的大写金额无法确定具体数值；</w:t>
      </w:r>
    </w:p>
    <w:p w14:paraId="43C57D51">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（4）投标函上填写的标段号与投标文件封套上标记不一致。</w:t>
      </w:r>
    </w:p>
    <w:p w14:paraId="14041926">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十四、评标</w:t>
      </w:r>
    </w:p>
    <w:p w14:paraId="2FD0C025">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（一）评标小组</w:t>
      </w:r>
    </w:p>
    <w:p w14:paraId="5CDB3355">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1.评标小组成员有下列情形之一的，应主动提出回避：</w:t>
      </w:r>
    </w:p>
    <w:p w14:paraId="00D5B381">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（1）与投标人法定代表人或其委托代理人有近亲属关系；</w:t>
      </w:r>
    </w:p>
    <w:p w14:paraId="5E68758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（2）与投标人有其他利害关系，可能影响评标活动公正性；</w:t>
      </w:r>
    </w:p>
    <w:p w14:paraId="18AF1609">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2.评标过程中，评标小组成员有回避事由、擅离职守或因健康等原因不能继续评标的，招标人有权更换。被更换的评标小组成员作出的评审结论无效，由更换后的评标小组成员重新进行评审。</w:t>
      </w:r>
    </w:p>
    <w:p w14:paraId="4B764746">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（二）评标原则</w:t>
      </w:r>
    </w:p>
    <w:p w14:paraId="126E87A3">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评标小组按照第三章“评标办法”规定的方法、评审因素、标准对投标文件进行评审。第三章“评标办法”没有规定的方法、评审因素和标准，不作为评标依据。</w:t>
      </w:r>
    </w:p>
    <w:p w14:paraId="555EFB5F">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评标小组按照第三章“评标办法”的规定开展评审工作。如果评标过程中出现异常情况，导致无法继续评审工作的，可暂停评标，对原有资料及信息作出妥善保密处理，待恢复正常之后，应重新组织评审。</w:t>
      </w:r>
    </w:p>
    <w:p w14:paraId="529E05E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评标完成后，评标小组应向招标人提交书面评标报告和中标候选人名单。评标小组推荐中标候选人的人数见投标人须知前附表。</w:t>
      </w:r>
    </w:p>
    <w:p w14:paraId="0CFD6C0E">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十五、定标及中标</w:t>
      </w:r>
    </w:p>
    <w:p w14:paraId="110A8118">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按照投标人须知前附表规定，评标小组应当按照招标文件确定的评标标准和方法，对投标文件进行评审和比较。评标小组完成评标后，应当向招标人提出书面评标报告，并推荐前三名作为中标候选人。招标人根据评标小组提出的书面评标报告和推荐的中标候选人确定中标人。确定中标单位后，如因某种原因最终未能与中标单位签订合同，可从候选中标单位中依次递补或重新招标。</w:t>
      </w:r>
    </w:p>
    <w:p w14:paraId="072B492C">
      <w:pPr>
        <w:widowControl/>
        <w:spacing w:line="560" w:lineRule="exact"/>
        <w:ind w:firstLine="480" w:firstLineChars="200"/>
        <w:jc w:val="left"/>
        <w:rPr>
          <w:rFonts w:hint="eastAsia" w:ascii="宋体" w:hAnsi="宋体" w:eastAsia="宋体" w:cs="宋体"/>
          <w:sz w:val="24"/>
          <w:szCs w:val="24"/>
          <w:highlight w:val="none"/>
          <w:lang w:val="en-US" w:eastAsia="zh-CN"/>
        </w:rPr>
      </w:pPr>
      <w:bookmarkStart w:id="14" w:name="OLE_LINK15"/>
      <w:r>
        <w:rPr>
          <w:rFonts w:hint="eastAsia" w:ascii="宋体" w:hAnsi="宋体" w:eastAsia="宋体" w:cs="宋体"/>
          <w:sz w:val="24"/>
          <w:szCs w:val="24"/>
          <w:highlight w:val="none"/>
          <w:lang w:val="en-US" w:eastAsia="zh-CN"/>
        </w:rPr>
        <w:t>在投标有效期内，招标人应通过“</w:t>
      </w:r>
      <w:r>
        <w:rPr>
          <w:rFonts w:hint="eastAsia" w:ascii="宋体" w:hAnsi="宋体" w:cs="宋体"/>
          <w:sz w:val="24"/>
          <w:szCs w:val="24"/>
          <w:highlight w:val="none"/>
          <w:lang w:val="en-US" w:eastAsia="zh-CN"/>
        </w:rPr>
        <w:t>湖南交通国际经济工程合作有限公司</w:t>
      </w:r>
      <w:r>
        <w:rPr>
          <w:rFonts w:hint="eastAsia" w:ascii="宋体" w:hAnsi="宋体" w:eastAsia="宋体" w:cs="宋体"/>
          <w:sz w:val="24"/>
          <w:szCs w:val="24"/>
          <w:highlight w:val="none"/>
          <w:lang w:val="en-US" w:eastAsia="zh-CN"/>
        </w:rPr>
        <w:t>”以数据电文形式向中标人发出中标通知书，同时将中标结果通知未中标的投标人。</w:t>
      </w:r>
    </w:p>
    <w:bookmarkEnd w:id="14"/>
    <w:p w14:paraId="6F0C35C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招标人在确定中标人之日起按照投标人须知前附表规定的公告媒介和期限公告中标结果，公告期不得少于3 日。公告内容包括中标人名称、中标价等信息。</w:t>
      </w:r>
    </w:p>
    <w:p w14:paraId="2D2DEE8C">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十六、 签订合同</w:t>
      </w:r>
    </w:p>
    <w:p w14:paraId="0D7094D2">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招标人和中标人应在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w:t>
      </w:r>
    </w:p>
    <w:p w14:paraId="3FBCE5A3">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十七、费用承担</w:t>
      </w:r>
    </w:p>
    <w:p w14:paraId="2AD3F85C">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参与招标投标活动的各方应对招标文件和投标文件中的商业和技术等秘密保密，违者应对由此造成的后果承担法律责任。投标人使用的技术所产生的知识产权纠纷，由投标人自行负责，招标单位不承担任何责任和费用</w:t>
      </w:r>
      <w:r>
        <w:rPr>
          <w:rFonts w:hint="eastAsia" w:ascii="宋体" w:hAnsi="宋体" w:cs="宋体"/>
          <w:sz w:val="24"/>
          <w:szCs w:val="24"/>
          <w:highlight w:val="none"/>
          <w:lang w:val="en-US" w:eastAsia="zh-CN"/>
        </w:rPr>
        <w:t>。</w:t>
      </w:r>
    </w:p>
    <w:p w14:paraId="71E691C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中标单位按每项目</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1000</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en-US" w:eastAsia="zh-CN"/>
        </w:rPr>
        <w:t>元的标准承担专家评标补助费用。中标单位在签收中标通知书前，通过基本账户将该费用缴纳至公司指定账户中（账户名称：湖南交通国际经济工程合作有限公司；账号：4316 5900 0018 0100 22228；开户银行：交通银行长沙市八一路支行）。专家补助费用由公司合同管理部造表、公司财务管理部统一发放。</w:t>
      </w:r>
    </w:p>
    <w:p w14:paraId="0EEC6D25">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十八、纪律和监督</w:t>
      </w:r>
    </w:p>
    <w:p w14:paraId="0E442C50">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（一）对招标人的纪律要求</w:t>
      </w:r>
    </w:p>
    <w:p w14:paraId="5A7A5B9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招标人不得泄露招标投标活动中应保密的情况和资料，不得与投标人串通损害公司利益、社会公共利益或他人合法权益。</w:t>
      </w:r>
    </w:p>
    <w:p w14:paraId="2E154035">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（二）对投标人的纪律要求</w:t>
      </w:r>
    </w:p>
    <w:p w14:paraId="0F53084B">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投标人不得相互串通投标或与招标人串通投标，不得向招标人或评标小组成员行贿谋取中标，不得以他人名义投标或以其他方式弄虚作假骗取中标；投标人不得以任何方式干扰、影响评标工作。</w:t>
      </w:r>
    </w:p>
    <w:p w14:paraId="3E349986">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（三）对评标小组成员的纪律要求</w:t>
      </w:r>
    </w:p>
    <w:p w14:paraId="092D2F0D">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评标小组成员不得收受他人的财物或其他好处，不得向他人透露对投标文件的评审和比较、中标候选人的推荐情况以及评标有关的其他情况。在评标活动中，评标小组成员应客观、公正地履行职责，遵守职业道德，不得擅离职守，影响评标程序正常进行，不得使用第三章“评标办法”没有规定的评审因素和标准进行评标。</w:t>
      </w:r>
    </w:p>
    <w:p w14:paraId="64BBF4AF">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（四）对与评标活动有关的工作人员的纪律要求</w:t>
      </w:r>
    </w:p>
    <w:p w14:paraId="04AB387E">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与评标活动有关的工作人员不得收受他人的财物或其他好处，不得向他人透露对投标文件的评审和比较、中标候选人的推荐情况以及评标有关的其他情况。在评标活动中，与评标活动有关的工作人员不得擅离职守，影响评标程序正常进行。</w:t>
      </w:r>
    </w:p>
    <w:p w14:paraId="1C8CAEB4">
      <w:pPr>
        <w:widowControl/>
        <w:spacing w:line="560" w:lineRule="exact"/>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十九、投诉</w:t>
      </w:r>
    </w:p>
    <w:p w14:paraId="78003757">
      <w:pPr>
        <w:widowControl/>
        <w:spacing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投标人和其他利害关系人认为本次招标活动违反法律、法规和规章制度的，有权向投标人须知前附表中指定的监督部门投诉。</w:t>
      </w:r>
    </w:p>
    <w:p w14:paraId="1D45A1E7">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center"/>
        <w:textAlignment w:val="auto"/>
        <w:rPr>
          <w:rFonts w:hint="eastAsia" w:ascii="宋体" w:hAnsi="宋体" w:eastAsia="宋体" w:cs="宋体"/>
          <w:b/>
          <w:bCs/>
          <w:sz w:val="24"/>
          <w:szCs w:val="24"/>
          <w:highlight w:val="none"/>
          <w:lang w:eastAsia="zh-CN"/>
        </w:rPr>
      </w:pPr>
    </w:p>
    <w:p w14:paraId="29E5288D">
      <w:pPr>
        <w:pStyle w:val="2"/>
        <w:numPr>
          <w:ilvl w:val="0"/>
          <w:numId w:val="0"/>
        </w:numPr>
        <w:spacing w:line="480" w:lineRule="exact"/>
        <w:ind w:leftChars="0"/>
        <w:jc w:val="both"/>
        <w:rPr>
          <w:rFonts w:hint="eastAsia" w:ascii="宋体" w:hAnsi="宋体" w:eastAsia="宋体" w:cs="宋体"/>
          <w:b/>
          <w:bCs/>
          <w:sz w:val="40"/>
          <w:szCs w:val="40"/>
          <w:highlight w:val="none"/>
          <w:lang w:eastAsia="zh-CN"/>
        </w:rPr>
      </w:pPr>
    </w:p>
    <w:p w14:paraId="1DB23F2B">
      <w:pPr>
        <w:rPr>
          <w:rFonts w:hint="eastAsia"/>
          <w:highlight w:val="none"/>
          <w:lang w:eastAsia="zh-CN"/>
        </w:rPr>
      </w:pPr>
    </w:p>
    <w:p w14:paraId="248B17A5">
      <w:pPr>
        <w:pStyle w:val="2"/>
        <w:numPr>
          <w:ilvl w:val="0"/>
          <w:numId w:val="0"/>
        </w:numPr>
        <w:spacing w:line="480" w:lineRule="exact"/>
        <w:ind w:leftChars="0"/>
        <w:jc w:val="center"/>
        <w:rPr>
          <w:rFonts w:hint="eastAsia" w:ascii="宋体" w:hAnsi="宋体" w:eastAsia="宋体" w:cs="宋体"/>
          <w:b/>
          <w:bCs/>
          <w:sz w:val="40"/>
          <w:szCs w:val="40"/>
          <w:highlight w:val="none"/>
          <w:lang w:eastAsia="zh-CN"/>
        </w:rPr>
      </w:pPr>
      <w:r>
        <w:rPr>
          <w:rFonts w:hint="eastAsia" w:ascii="宋体" w:hAnsi="宋体" w:eastAsia="宋体" w:cs="宋体"/>
          <w:b/>
          <w:bCs/>
          <w:sz w:val="40"/>
          <w:szCs w:val="40"/>
          <w:highlight w:val="none"/>
          <w:lang w:eastAsia="zh-CN"/>
        </w:rPr>
        <w:t>第三章  评标办法</w:t>
      </w:r>
    </w:p>
    <w:p w14:paraId="68824309">
      <w:pPr>
        <w:pStyle w:val="2"/>
        <w:spacing w:line="560" w:lineRule="exact"/>
        <w:jc w:val="both"/>
        <w:rPr>
          <w:rFonts w:hint="eastAsia" w:ascii="宋体" w:hAnsi="宋体" w:eastAsia="宋体" w:cs="宋体"/>
          <w:bCs w:val="0"/>
          <w:kern w:val="2"/>
          <w:sz w:val="24"/>
          <w:szCs w:val="24"/>
          <w:highlight w:val="none"/>
          <w:lang w:val="en-US" w:eastAsia="zh-CN"/>
        </w:rPr>
      </w:pPr>
      <w:r>
        <w:rPr>
          <w:rFonts w:hint="eastAsia" w:ascii="宋体" w:hAnsi="宋体" w:eastAsia="宋体" w:cs="宋体"/>
          <w:bCs w:val="0"/>
          <w:kern w:val="2"/>
          <w:sz w:val="24"/>
          <w:szCs w:val="24"/>
          <w:highlight w:val="none"/>
          <w:lang w:val="en-US" w:eastAsia="zh-CN"/>
        </w:rPr>
        <w:t>评标办法前附表</w:t>
      </w:r>
    </w:p>
    <w:tbl>
      <w:tblPr>
        <w:tblStyle w:val="19"/>
        <w:tblW w:w="1025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45" w:type="dxa"/>
          <w:bottom w:w="0" w:type="dxa"/>
          <w:right w:w="45" w:type="dxa"/>
        </w:tblCellMar>
      </w:tblPr>
      <w:tblGrid>
        <w:gridCol w:w="840"/>
        <w:gridCol w:w="1738"/>
        <w:gridCol w:w="7680"/>
      </w:tblGrid>
      <w:tr w14:paraId="65DF1D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74" w:hRule="atLeast"/>
          <w:jc w:val="center"/>
        </w:trPr>
        <w:tc>
          <w:tcPr>
            <w:tcW w:w="2578" w:type="dxa"/>
            <w:gridSpan w:val="2"/>
            <w:shd w:val="clear" w:color="auto" w:fill="BEBEBE" w:themeFill="background1" w:themeFillShade="BF"/>
            <w:vAlign w:val="center"/>
          </w:tcPr>
          <w:p w14:paraId="1A022EFD">
            <w:pPr>
              <w:snapToGrid w:val="0"/>
              <w:spacing w:line="340" w:lineRule="exact"/>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条款号</w:t>
            </w:r>
          </w:p>
        </w:tc>
        <w:tc>
          <w:tcPr>
            <w:tcW w:w="7680" w:type="dxa"/>
            <w:shd w:val="clear" w:color="auto" w:fill="BEBEBE" w:themeFill="background1" w:themeFillShade="BF"/>
            <w:vAlign w:val="center"/>
          </w:tcPr>
          <w:p w14:paraId="0E7B7DC3">
            <w:pPr>
              <w:snapToGrid w:val="0"/>
              <w:spacing w:line="340" w:lineRule="exact"/>
              <w:jc w:val="center"/>
              <w:rPr>
                <w:rFonts w:hint="eastAsia" w:ascii="宋体" w:hAnsi="宋体" w:eastAsia="宋体" w:cs="宋体"/>
                <w:b/>
                <w:color w:val="000000" w:themeColor="text1"/>
                <w:sz w:val="21"/>
                <w:szCs w:val="21"/>
                <w:highlight w:val="none"/>
                <w:lang w:eastAsia="zh-CN"/>
                <w14:textFill>
                  <w14:solidFill>
                    <w14:schemeClr w14:val="tx1"/>
                  </w14:solidFill>
                </w14:textFill>
              </w:rPr>
            </w:pPr>
            <w:r>
              <w:rPr>
                <w:rFonts w:hint="eastAsia" w:ascii="宋体" w:hAnsi="宋体" w:cs="宋体"/>
                <w:b/>
                <w:color w:val="000000" w:themeColor="text1"/>
                <w:sz w:val="21"/>
                <w:szCs w:val="21"/>
                <w:highlight w:val="none"/>
                <w:lang w:eastAsia="zh-CN"/>
                <w14:textFill>
                  <w14:solidFill>
                    <w14:schemeClr w14:val="tx1"/>
                  </w14:solidFill>
                </w14:textFill>
              </w:rPr>
              <w:t>评审因素与评审标准</w:t>
            </w:r>
          </w:p>
        </w:tc>
      </w:tr>
      <w:tr w14:paraId="6B9509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840" w:type="dxa"/>
            <w:vAlign w:val="center"/>
          </w:tcPr>
          <w:p w14:paraId="5C0D1E81">
            <w:pPr>
              <w:snapToGrid w:val="0"/>
              <w:spacing w:line="340" w:lineRule="exact"/>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w:t>
            </w:r>
          </w:p>
        </w:tc>
        <w:tc>
          <w:tcPr>
            <w:tcW w:w="1738" w:type="dxa"/>
            <w:vAlign w:val="center"/>
          </w:tcPr>
          <w:p w14:paraId="01C3B024">
            <w:pPr>
              <w:snapToGrid w:val="0"/>
              <w:spacing w:line="340" w:lineRule="exact"/>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评标方法</w:t>
            </w:r>
          </w:p>
        </w:tc>
        <w:tc>
          <w:tcPr>
            <w:tcW w:w="7680" w:type="dxa"/>
            <w:vAlign w:val="center"/>
          </w:tcPr>
          <w:p w14:paraId="79CFD2BB">
            <w:pPr>
              <w:pStyle w:val="2"/>
              <w:jc w:val="both"/>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本次评标采用综合评分法。综合评分相等时，评标小组依次按照以下优先顺序推荐中标候选人：</w:t>
            </w:r>
          </w:p>
          <w:p w14:paraId="0E150AA9">
            <w:pPr>
              <w:pStyle w:val="2"/>
              <w:jc w:val="both"/>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（1）投标报价低的投标人优先；</w:t>
            </w:r>
          </w:p>
          <w:p w14:paraId="012CF3E4">
            <w:pPr>
              <w:pStyle w:val="2"/>
              <w:jc w:val="both"/>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（2）被湖南交通国际经济工程合作有限公司评为较高信用等级的投标人优先；</w:t>
            </w:r>
          </w:p>
          <w:p w14:paraId="1FB7970B">
            <w:pPr>
              <w:pStyle w:val="2"/>
              <w:jc w:val="both"/>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（3）评标价和技术得分较高的投标人优先；</w:t>
            </w:r>
          </w:p>
          <w:p w14:paraId="7AB240A4">
            <w:pPr>
              <w:pStyle w:val="2"/>
              <w:jc w:val="both"/>
              <w:rPr>
                <w:rFonts w:hint="eastAsia"/>
                <w:highlight w:val="none"/>
                <w:lang w:eastAsia="zh-CN"/>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（4）其他优先选择的情况。</w:t>
            </w:r>
          </w:p>
        </w:tc>
      </w:tr>
      <w:tr w14:paraId="0D2922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95" w:hRule="atLeast"/>
          <w:jc w:val="center"/>
        </w:trPr>
        <w:tc>
          <w:tcPr>
            <w:tcW w:w="840" w:type="dxa"/>
            <w:vAlign w:val="center"/>
          </w:tcPr>
          <w:p w14:paraId="3BB5B7D1">
            <w:pPr>
              <w:snapToGrid w:val="0"/>
              <w:spacing w:line="340" w:lineRule="exact"/>
              <w:jc w:val="center"/>
              <w:rPr>
                <w:rFonts w:hint="eastAsia" w:ascii="宋体" w:hAnsi="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2.1.1</w:t>
            </w:r>
          </w:p>
          <w:p w14:paraId="59976F56">
            <w:pPr>
              <w:pStyle w:val="2"/>
              <w:rPr>
                <w:rFonts w:hint="default"/>
                <w:highlight w:val="none"/>
                <w:lang w:val="en-US" w:eastAsia="zh-CN"/>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2.1.3</w:t>
            </w:r>
          </w:p>
        </w:tc>
        <w:tc>
          <w:tcPr>
            <w:tcW w:w="1738" w:type="dxa"/>
            <w:vAlign w:val="center"/>
          </w:tcPr>
          <w:p w14:paraId="76BCE84D">
            <w:pPr>
              <w:snapToGrid w:val="0"/>
              <w:spacing w:line="340" w:lineRule="exact"/>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形式评审与</w:t>
            </w:r>
          </w:p>
          <w:p w14:paraId="56B2EA77">
            <w:pPr>
              <w:snapToGrid w:val="0"/>
              <w:spacing w:line="340" w:lineRule="exact"/>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响应性评审</w:t>
            </w:r>
          </w:p>
          <w:p w14:paraId="3517BEA0">
            <w:pPr>
              <w:snapToGrid w:val="0"/>
              <w:spacing w:line="340" w:lineRule="exact"/>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标准</w:t>
            </w:r>
          </w:p>
        </w:tc>
        <w:tc>
          <w:tcPr>
            <w:tcW w:w="7680" w:type="dxa"/>
            <w:vAlign w:val="center"/>
          </w:tcPr>
          <w:p w14:paraId="1167E6E7">
            <w:pPr>
              <w:spacing w:line="320" w:lineRule="exact"/>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（1）投标文件按照招标文件规定的格式、内容填写，字迹清晰可辨：</w:t>
            </w:r>
          </w:p>
          <w:p w14:paraId="780F7302">
            <w:pPr>
              <w:ind w:firstLine="420" w:firstLineChars="200"/>
              <w:rPr>
                <w:rFonts w:hint="eastAsia"/>
                <w:highlight w:val="none"/>
                <w:lang w:val="en-US" w:eastAsia="zh-CN"/>
              </w:rPr>
            </w:pPr>
            <w:r>
              <w:rPr>
                <w:rFonts w:hint="eastAsia"/>
                <w:highlight w:val="none"/>
                <w:lang w:val="en-US" w:eastAsia="zh-CN"/>
              </w:rPr>
              <w:t>a.投标函按招标文件规定填报了项目名称、标段号、补遗书编号（如有）、投标价（包括大写金额和小写金额）；</w:t>
            </w:r>
          </w:p>
          <w:p w14:paraId="3ED1ECB3">
            <w:pPr>
              <w:ind w:firstLine="420" w:firstLineChars="200"/>
              <w:rPr>
                <w:rFonts w:hint="eastAsia"/>
                <w:highlight w:val="none"/>
                <w:lang w:val="en-US" w:eastAsia="zh-CN"/>
              </w:rPr>
            </w:pPr>
            <w:r>
              <w:rPr>
                <w:rFonts w:hint="eastAsia"/>
                <w:highlight w:val="none"/>
                <w:lang w:val="en-US" w:eastAsia="zh-CN"/>
              </w:rPr>
              <w:t>b.已标价工程量清单说明文字与招标文件规定一致，未进行实质性修改和删减；</w:t>
            </w:r>
          </w:p>
          <w:p w14:paraId="537305BA">
            <w:pPr>
              <w:ind w:firstLine="420" w:firstLineChars="200"/>
              <w:rPr>
                <w:rFonts w:hint="eastAsia"/>
                <w:highlight w:val="none"/>
                <w:lang w:val="en-US" w:eastAsia="zh-CN"/>
              </w:rPr>
            </w:pPr>
            <w:r>
              <w:rPr>
                <w:rFonts w:hint="eastAsia"/>
                <w:highlight w:val="none"/>
                <w:lang w:val="en-US" w:eastAsia="zh-CN"/>
              </w:rPr>
              <w:t>c.投标文件组成齐全完整，内容均按规定填写。</w:t>
            </w:r>
          </w:p>
          <w:p w14:paraId="39960759">
            <w:pPr>
              <w:spacing w:line="320" w:lineRule="exact"/>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（2）投标文件上法定代表人或其委托代理人的签字、投标人的单位章盖章齐全，符合招标文件规定。</w:t>
            </w:r>
          </w:p>
          <w:p w14:paraId="6E8ABFF7">
            <w:pPr>
              <w:rPr>
                <w:rFonts w:hint="eastAsia"/>
                <w:highlight w:val="none"/>
                <w:lang w:val="en-US" w:eastAsia="zh-CN"/>
              </w:rPr>
            </w:pPr>
            <w:r>
              <w:rPr>
                <w:rFonts w:hint="eastAsia"/>
                <w:highlight w:val="none"/>
                <w:lang w:val="en-US" w:eastAsia="zh-CN"/>
              </w:rPr>
              <w:t>（3）投标报价或调价函中的报价未超过招标文件设定的最高投标限价（如有）。</w:t>
            </w:r>
          </w:p>
          <w:p w14:paraId="6A442D17">
            <w:pPr>
              <w:rPr>
                <w:rFonts w:hint="eastAsia"/>
                <w:highlight w:val="none"/>
                <w:lang w:val="en-US" w:eastAsia="zh-CN"/>
              </w:rPr>
            </w:pPr>
            <w:r>
              <w:rPr>
                <w:rFonts w:hint="eastAsia"/>
                <w:highlight w:val="none"/>
                <w:lang w:val="en-US" w:eastAsia="zh-CN"/>
              </w:rPr>
              <w:t>（4）投标报价或调价函中报价的大写金额能够确定具体数值。</w:t>
            </w:r>
          </w:p>
          <w:p w14:paraId="4E9C6973">
            <w:pPr>
              <w:pStyle w:val="2"/>
              <w:jc w:val="left"/>
              <w:rPr>
                <w:rFonts w:hint="eastAsia" w:ascii="Times New Roman" w:hAnsi="Times New Roman" w:eastAsia="宋体" w:cs="Times New Roman"/>
                <w:bCs w:val="0"/>
                <w:kern w:val="2"/>
                <w:sz w:val="21"/>
                <w:szCs w:val="24"/>
                <w:highlight w:val="none"/>
                <w:lang w:val="en-US" w:eastAsia="zh-CN" w:bidi="ar-SA"/>
              </w:rPr>
            </w:pPr>
            <w:r>
              <w:rPr>
                <w:rFonts w:hint="eastAsia" w:ascii="Times New Roman" w:hAnsi="Times New Roman" w:eastAsia="宋体" w:cs="Times New Roman"/>
                <w:bCs w:val="0"/>
                <w:kern w:val="2"/>
                <w:sz w:val="21"/>
                <w:szCs w:val="24"/>
                <w:highlight w:val="none"/>
                <w:lang w:val="en-US" w:eastAsia="zh-CN" w:bidi="ar-SA"/>
              </w:rPr>
              <w:t>（</w:t>
            </w:r>
            <w:r>
              <w:rPr>
                <w:rFonts w:hint="eastAsia" w:eastAsia="宋体" w:cs="Times New Roman"/>
                <w:bCs w:val="0"/>
                <w:kern w:val="2"/>
                <w:sz w:val="21"/>
                <w:szCs w:val="24"/>
                <w:highlight w:val="none"/>
                <w:lang w:val="en-US" w:eastAsia="zh-CN" w:bidi="ar-SA"/>
              </w:rPr>
              <w:t>5</w:t>
            </w:r>
            <w:r>
              <w:rPr>
                <w:rFonts w:hint="eastAsia" w:ascii="Times New Roman" w:hAnsi="Times New Roman" w:eastAsia="宋体" w:cs="Times New Roman"/>
                <w:bCs w:val="0"/>
                <w:kern w:val="2"/>
                <w:sz w:val="21"/>
                <w:szCs w:val="24"/>
                <w:highlight w:val="none"/>
                <w:lang w:val="en-US" w:eastAsia="zh-CN" w:bidi="ar-SA"/>
              </w:rPr>
              <w:t>）投标人</w:t>
            </w:r>
            <w:r>
              <w:rPr>
                <w:rFonts w:hint="eastAsia" w:eastAsia="宋体" w:cs="Times New Roman"/>
                <w:bCs w:val="0"/>
                <w:kern w:val="2"/>
                <w:sz w:val="21"/>
                <w:szCs w:val="24"/>
                <w:highlight w:val="none"/>
                <w:lang w:val="en-US" w:eastAsia="zh-CN" w:bidi="ar-SA"/>
              </w:rPr>
              <w:t>填写工程量</w:t>
            </w:r>
            <w:r>
              <w:rPr>
                <w:rFonts w:hint="eastAsia" w:ascii="Times New Roman" w:hAnsi="Times New Roman" w:eastAsia="宋体" w:cs="Times New Roman"/>
                <w:bCs w:val="0"/>
                <w:kern w:val="2"/>
                <w:sz w:val="21"/>
                <w:szCs w:val="24"/>
                <w:highlight w:val="none"/>
                <w:lang w:val="en-US" w:eastAsia="zh-CN" w:bidi="ar-SA"/>
              </w:rPr>
              <w:t>清单中的投标报价和投标函大写金额报价一致。</w:t>
            </w:r>
          </w:p>
          <w:p w14:paraId="1FD469D4">
            <w:pPr>
              <w:pStyle w:val="2"/>
              <w:jc w:val="left"/>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（6）投标人法定代表人授权委托代理人签署投标文件的，须提交授权委托书，且授权人和被授权人均在授权委托书上签名，未使用印章、签名章或其他电子制版签名代替。</w:t>
            </w:r>
          </w:p>
          <w:p w14:paraId="565CBD65">
            <w:pPr>
              <w:pStyle w:val="2"/>
              <w:jc w:val="left"/>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（7）投标人法定代表人亲自签署投标文件的，提供了法定代表人身份证明，且法定代表人在法定代表人身份证明上签名，未使用印章、签名章或其他电子制版签名代替。</w:t>
            </w:r>
          </w:p>
          <w:p w14:paraId="73259BF2">
            <w:pPr>
              <w:pStyle w:val="2"/>
              <w:jc w:val="left"/>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（8）投标文件载明的招标项目完成期限未超过招标文件规定的时限。</w:t>
            </w:r>
          </w:p>
          <w:p w14:paraId="4C764770">
            <w:pPr>
              <w:pStyle w:val="2"/>
              <w:jc w:val="left"/>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（9）投标文件对招标文件的实质性要求和条件作出响应。</w:t>
            </w:r>
          </w:p>
          <w:p w14:paraId="5A2C9CFC">
            <w:pPr>
              <w:rPr>
                <w:rFonts w:hint="eastAsia"/>
                <w:highlight w:val="none"/>
                <w:lang w:val="en-US" w:eastAsia="zh-CN"/>
              </w:rPr>
            </w:pPr>
            <w:r>
              <w:rPr>
                <w:rFonts w:hint="eastAsia"/>
                <w:highlight w:val="none"/>
                <w:lang w:val="en-US" w:eastAsia="zh-CN"/>
              </w:rPr>
              <w:t>（10）权利义务符合招标文件规定：</w:t>
            </w:r>
          </w:p>
          <w:p w14:paraId="265AFBB6">
            <w:pPr>
              <w:ind w:firstLine="420" w:firstLineChars="200"/>
              <w:rPr>
                <w:rFonts w:hint="eastAsia"/>
                <w:highlight w:val="none"/>
                <w:lang w:val="en-US" w:eastAsia="zh-CN"/>
              </w:rPr>
            </w:pPr>
            <w:r>
              <w:rPr>
                <w:rFonts w:hint="eastAsia"/>
                <w:highlight w:val="none"/>
                <w:lang w:val="en-US" w:eastAsia="zh-CN"/>
              </w:rPr>
              <w:t>a.投标人应接受招标文件规定的风险划分原则，未提出新的风险划分办法；</w:t>
            </w:r>
          </w:p>
          <w:p w14:paraId="76E3E3B8">
            <w:pPr>
              <w:ind w:firstLine="420" w:firstLineChars="200"/>
              <w:rPr>
                <w:rFonts w:hint="eastAsia"/>
                <w:highlight w:val="none"/>
                <w:lang w:val="en-US" w:eastAsia="zh-CN"/>
              </w:rPr>
            </w:pPr>
            <w:r>
              <w:rPr>
                <w:rFonts w:hint="eastAsia"/>
                <w:highlight w:val="none"/>
                <w:lang w:val="en-US" w:eastAsia="zh-CN"/>
              </w:rPr>
              <w:t>b.投标人未增加发包人的责任范围，或减少投标人义务；</w:t>
            </w:r>
          </w:p>
          <w:p w14:paraId="20C77011">
            <w:pPr>
              <w:ind w:firstLine="420" w:firstLineChars="200"/>
              <w:rPr>
                <w:rFonts w:hint="eastAsia"/>
                <w:highlight w:val="none"/>
                <w:lang w:val="en-US" w:eastAsia="zh-CN"/>
              </w:rPr>
            </w:pPr>
            <w:r>
              <w:rPr>
                <w:rFonts w:hint="eastAsia"/>
                <w:highlight w:val="none"/>
                <w:lang w:val="en-US" w:eastAsia="zh-CN"/>
              </w:rPr>
              <w:t>c.投标人未提出不同的工程验收、计量、支付办法；</w:t>
            </w:r>
          </w:p>
          <w:p w14:paraId="246FE745">
            <w:pPr>
              <w:ind w:firstLine="420" w:firstLineChars="200"/>
              <w:rPr>
                <w:rFonts w:hint="eastAsia"/>
                <w:highlight w:val="none"/>
                <w:lang w:val="en-US" w:eastAsia="zh-CN"/>
              </w:rPr>
            </w:pPr>
            <w:r>
              <w:rPr>
                <w:rFonts w:hint="eastAsia"/>
                <w:highlight w:val="none"/>
                <w:lang w:val="en-US" w:eastAsia="zh-CN"/>
              </w:rPr>
              <w:t>d.投标人对合同纠纷、事故处理办法未提出异议；</w:t>
            </w:r>
          </w:p>
          <w:p w14:paraId="50260E91">
            <w:pPr>
              <w:ind w:firstLine="420" w:firstLineChars="200"/>
              <w:rPr>
                <w:rFonts w:hint="eastAsia"/>
                <w:highlight w:val="none"/>
                <w:lang w:val="en-US" w:eastAsia="zh-CN"/>
              </w:rPr>
            </w:pPr>
            <w:r>
              <w:rPr>
                <w:rFonts w:hint="eastAsia"/>
                <w:highlight w:val="none"/>
                <w:lang w:val="en-US" w:eastAsia="zh-CN"/>
              </w:rPr>
              <w:t>e.投标人在投标活动中无欺诈行为；</w:t>
            </w:r>
          </w:p>
          <w:p w14:paraId="1ADDCCE5">
            <w:pPr>
              <w:ind w:firstLine="420" w:firstLineChars="200"/>
              <w:rPr>
                <w:rFonts w:hint="eastAsia"/>
                <w:highlight w:val="none"/>
                <w:lang w:val="en-US" w:eastAsia="zh-CN"/>
              </w:rPr>
            </w:pPr>
            <w:r>
              <w:rPr>
                <w:rFonts w:hint="eastAsia"/>
                <w:highlight w:val="none"/>
                <w:lang w:val="en-US" w:eastAsia="zh-CN"/>
              </w:rPr>
              <w:t>f.投标人未对合同条款有重要保留。</w:t>
            </w:r>
          </w:p>
          <w:p w14:paraId="5C1F8D29">
            <w:pPr>
              <w:rPr>
                <w:rFonts w:hint="eastAsia"/>
                <w:highlight w:val="none"/>
                <w:lang w:val="en-US" w:eastAsia="zh-CN"/>
              </w:rPr>
            </w:pPr>
            <w:r>
              <w:rPr>
                <w:rFonts w:hint="eastAsia"/>
                <w:highlight w:val="none"/>
                <w:lang w:val="en-US" w:eastAsia="zh-CN"/>
              </w:rPr>
              <w:t>（11）投标文件正、副本份数符合招标文件第二章“投标人须知”第 3.7.4 项规定。</w:t>
            </w:r>
          </w:p>
        </w:tc>
      </w:tr>
      <w:tr w14:paraId="63FA8C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95" w:hRule="atLeast"/>
          <w:jc w:val="center"/>
        </w:trPr>
        <w:tc>
          <w:tcPr>
            <w:tcW w:w="840" w:type="dxa"/>
            <w:vAlign w:val="center"/>
          </w:tcPr>
          <w:p w14:paraId="26BA8B9C">
            <w:pPr>
              <w:snapToGrid w:val="0"/>
              <w:spacing w:line="340" w:lineRule="exact"/>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default" w:ascii="宋体" w:hAnsi="宋体" w:eastAsia="宋体" w:cs="宋体"/>
                <w:color w:val="000000" w:themeColor="text1"/>
                <w:sz w:val="21"/>
                <w:szCs w:val="21"/>
                <w:highlight w:val="none"/>
                <w:lang w:val="en-US" w:eastAsia="zh-CN"/>
                <w14:textFill>
                  <w14:solidFill>
                    <w14:schemeClr w14:val="tx1"/>
                  </w14:solidFill>
                </w14:textFill>
              </w:rPr>
              <w:t>2.1.2</w:t>
            </w:r>
          </w:p>
        </w:tc>
        <w:tc>
          <w:tcPr>
            <w:tcW w:w="1738" w:type="dxa"/>
            <w:vAlign w:val="center"/>
          </w:tcPr>
          <w:p w14:paraId="6CFF6C23">
            <w:pPr>
              <w:snapToGrid w:val="0"/>
              <w:spacing w:line="340" w:lineRule="exact"/>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资格评审</w:t>
            </w:r>
          </w:p>
          <w:p w14:paraId="092E0666">
            <w:pPr>
              <w:snapToGrid w:val="0"/>
              <w:spacing w:line="340" w:lineRule="exact"/>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标准</w:t>
            </w:r>
          </w:p>
        </w:tc>
        <w:tc>
          <w:tcPr>
            <w:tcW w:w="7680" w:type="dxa"/>
            <w:vAlign w:val="center"/>
          </w:tcPr>
          <w:p w14:paraId="5070AE73">
            <w:pPr>
              <w:spacing w:line="320" w:lineRule="exact"/>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（1）投标人具备有效的营业执照、资质证书、安全生产许可证和基本账户开户许可证。</w:t>
            </w:r>
          </w:p>
          <w:p w14:paraId="73DC858D">
            <w:pPr>
              <w:spacing w:line="320" w:lineRule="exact"/>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（2）投标人的资质等级符合招标文件规定。</w:t>
            </w:r>
          </w:p>
          <w:p w14:paraId="5D3FC8C6">
            <w:pPr>
              <w:spacing w:line="320" w:lineRule="exact"/>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（3）投标人的类似项目业绩符合招标文件规定。</w:t>
            </w:r>
          </w:p>
          <w:p w14:paraId="712FAF77">
            <w:pPr>
              <w:spacing w:line="320" w:lineRule="exact"/>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4</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）投标人的信誉符合招标文件规定。</w:t>
            </w:r>
          </w:p>
          <w:p w14:paraId="538D56F3">
            <w:pPr>
              <w:pStyle w:val="2"/>
              <w:jc w:val="both"/>
              <w:rPr>
                <w:rFonts w:hint="eastAsia"/>
                <w:highlight w:val="none"/>
                <w:lang w:val="en-US" w:eastAsia="zh-CN"/>
              </w:rPr>
            </w:pPr>
            <w:r>
              <w:rPr>
                <w:rFonts w:hint="eastAsia" w:ascii="宋体" w:hAnsi="宋体" w:eastAsia="宋体" w:cs="宋体"/>
                <w:bCs w:val="0"/>
                <w:color w:val="000000" w:themeColor="text1"/>
                <w:kern w:val="2"/>
                <w:sz w:val="21"/>
                <w:szCs w:val="21"/>
                <w:highlight w:val="none"/>
                <w:lang w:val="en-US" w:eastAsia="zh-CN" w:bidi="ar-SA"/>
                <w14:textFill>
                  <w14:solidFill>
                    <w14:schemeClr w14:val="tx1"/>
                  </w14:solidFill>
                </w14:textFill>
              </w:rPr>
              <w:t>（5）投标人的其他要求符合招标文件规定。</w:t>
            </w:r>
          </w:p>
        </w:tc>
      </w:tr>
      <w:tr w14:paraId="26DDA5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95" w:hRule="atLeast"/>
          <w:jc w:val="center"/>
        </w:trPr>
        <w:tc>
          <w:tcPr>
            <w:tcW w:w="840" w:type="dxa"/>
            <w:shd w:val="clear" w:color="auto" w:fill="BEBEBE" w:themeFill="background1" w:themeFillShade="BF"/>
            <w:vAlign w:val="center"/>
          </w:tcPr>
          <w:p w14:paraId="4F7948D5">
            <w:pPr>
              <w:snapToGrid w:val="0"/>
              <w:spacing w:line="340" w:lineRule="exact"/>
              <w:jc w:val="center"/>
              <w:rPr>
                <w:rFonts w:hint="default" w:ascii="宋体" w:hAnsi="宋体" w:cs="宋体"/>
                <w:b/>
                <w:bCs/>
                <w:color w:val="000000" w:themeColor="text1"/>
                <w:sz w:val="21"/>
                <w:szCs w:val="21"/>
                <w:highlight w:val="none"/>
                <w:lang w:val="en-US" w:eastAsia="zh-CN"/>
                <w14:textFill>
                  <w14:solidFill>
                    <w14:schemeClr w14:val="tx1"/>
                  </w14:solidFill>
                </w14:textFill>
              </w:rPr>
            </w:pPr>
            <w:r>
              <w:rPr>
                <w:rFonts w:hint="default" w:ascii="宋体" w:hAnsi="宋体" w:cs="宋体"/>
                <w:b/>
                <w:bCs/>
                <w:color w:val="000000" w:themeColor="text1"/>
                <w:sz w:val="21"/>
                <w:szCs w:val="21"/>
                <w:highlight w:val="none"/>
                <w:lang w:val="en-US" w:eastAsia="zh-CN"/>
                <w14:textFill>
                  <w14:solidFill>
                    <w14:schemeClr w14:val="tx1"/>
                  </w14:solidFill>
                </w14:textFill>
              </w:rPr>
              <w:t>条款号</w:t>
            </w:r>
          </w:p>
        </w:tc>
        <w:tc>
          <w:tcPr>
            <w:tcW w:w="1738" w:type="dxa"/>
            <w:shd w:val="clear" w:color="auto" w:fill="BEBEBE" w:themeFill="background1" w:themeFillShade="BF"/>
            <w:vAlign w:val="center"/>
          </w:tcPr>
          <w:p w14:paraId="5C3F4197">
            <w:pPr>
              <w:snapToGrid w:val="0"/>
              <w:spacing w:line="340" w:lineRule="exact"/>
              <w:jc w:val="center"/>
              <w:rPr>
                <w:rFonts w:hint="eastAsia" w:ascii="宋体" w:hAnsi="宋体" w:cs="宋体"/>
                <w:b/>
                <w:bCs/>
                <w:color w:val="000000" w:themeColor="text1"/>
                <w:sz w:val="21"/>
                <w:szCs w:val="21"/>
                <w:highlight w:val="none"/>
                <w:lang w:eastAsia="zh-CN"/>
                <w14:textFill>
                  <w14:solidFill>
                    <w14:schemeClr w14:val="tx1"/>
                  </w14:solidFill>
                </w14:textFill>
              </w:rPr>
            </w:pPr>
            <w:r>
              <w:rPr>
                <w:rFonts w:hint="eastAsia" w:ascii="宋体" w:hAnsi="宋体" w:cs="宋体"/>
                <w:b/>
                <w:bCs/>
                <w:color w:val="000000" w:themeColor="text1"/>
                <w:sz w:val="21"/>
                <w:szCs w:val="21"/>
                <w:highlight w:val="none"/>
                <w:lang w:eastAsia="zh-CN"/>
                <w14:textFill>
                  <w14:solidFill>
                    <w14:schemeClr w14:val="tx1"/>
                  </w14:solidFill>
                </w14:textFill>
              </w:rPr>
              <w:t>条款内容</w:t>
            </w:r>
          </w:p>
        </w:tc>
        <w:tc>
          <w:tcPr>
            <w:tcW w:w="7680" w:type="dxa"/>
            <w:shd w:val="clear" w:color="auto" w:fill="BEBEBE" w:themeFill="background1" w:themeFillShade="BF"/>
            <w:vAlign w:val="center"/>
          </w:tcPr>
          <w:p w14:paraId="34EE86E9">
            <w:pPr>
              <w:spacing w:line="320" w:lineRule="exact"/>
              <w:jc w:val="center"/>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t>编列内容</w:t>
            </w:r>
          </w:p>
        </w:tc>
      </w:tr>
      <w:tr w14:paraId="15EE71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95" w:hRule="atLeast"/>
          <w:jc w:val="center"/>
        </w:trPr>
        <w:tc>
          <w:tcPr>
            <w:tcW w:w="840" w:type="dxa"/>
            <w:vAlign w:val="center"/>
          </w:tcPr>
          <w:p w14:paraId="366D5C7F">
            <w:pPr>
              <w:snapToGrid w:val="0"/>
              <w:spacing w:line="340" w:lineRule="exact"/>
              <w:jc w:val="center"/>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2.2.1</w:t>
            </w:r>
          </w:p>
        </w:tc>
        <w:tc>
          <w:tcPr>
            <w:tcW w:w="1738" w:type="dxa"/>
            <w:vAlign w:val="center"/>
          </w:tcPr>
          <w:p w14:paraId="69F30302">
            <w:pPr>
              <w:snapToGrid w:val="0"/>
              <w:spacing w:line="340" w:lineRule="exact"/>
              <w:jc w:val="center"/>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分值构成（总分</w:t>
            </w:r>
            <w:r>
              <w:rPr>
                <w:rFonts w:hint="eastAsia" w:ascii="宋体" w:hAnsi="宋体" w:cs="宋体"/>
                <w:color w:val="000000" w:themeColor="text1"/>
                <w:sz w:val="21"/>
                <w:szCs w:val="21"/>
                <w:highlight w:val="none"/>
                <w:lang w:val="en-US" w:eastAsia="zh-CN"/>
                <w14:textFill>
                  <w14:solidFill>
                    <w14:schemeClr w14:val="tx1"/>
                  </w14:solidFill>
                </w14:textFill>
              </w:rPr>
              <w:t>100分）</w:t>
            </w:r>
          </w:p>
        </w:tc>
        <w:tc>
          <w:tcPr>
            <w:tcW w:w="7680" w:type="dxa"/>
            <w:vAlign w:val="center"/>
          </w:tcPr>
          <w:p w14:paraId="5A50BA6D">
            <w:pPr>
              <w:spacing w:line="320" w:lineRule="exact"/>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t>（1）施工组织：20分；   （2）评标价：60分</w:t>
            </w:r>
          </w:p>
          <w:p w14:paraId="6C19D1DF">
            <w:pPr>
              <w:spacing w:line="320" w:lineRule="exact"/>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t>（3）业    绩：7分；    （4）设  备：5分</w:t>
            </w:r>
          </w:p>
          <w:p w14:paraId="4BAF9F92">
            <w:pPr>
              <w:spacing w:line="320" w:lineRule="exact"/>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t>（5）人    员：3分；    （6）信  用：5 分</w:t>
            </w:r>
          </w:p>
        </w:tc>
      </w:tr>
      <w:tr w14:paraId="1054C1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620" w:hRule="atLeast"/>
          <w:jc w:val="center"/>
        </w:trPr>
        <w:tc>
          <w:tcPr>
            <w:tcW w:w="840" w:type="dxa"/>
            <w:vAlign w:val="center"/>
          </w:tcPr>
          <w:p w14:paraId="14CBE5B6">
            <w:pPr>
              <w:snapToGrid w:val="0"/>
              <w:spacing w:line="340" w:lineRule="exact"/>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2.2.2</w:t>
            </w:r>
          </w:p>
        </w:tc>
        <w:tc>
          <w:tcPr>
            <w:tcW w:w="1738" w:type="dxa"/>
            <w:vAlign w:val="center"/>
          </w:tcPr>
          <w:p w14:paraId="2084E35C">
            <w:pPr>
              <w:snapToGrid w:val="0"/>
              <w:spacing w:line="340" w:lineRule="exact"/>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评标基准价计算方法</w:t>
            </w:r>
          </w:p>
        </w:tc>
        <w:tc>
          <w:tcPr>
            <w:tcW w:w="7680" w:type="dxa"/>
            <w:vAlign w:val="center"/>
          </w:tcPr>
          <w:p w14:paraId="5613E5D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评标基准价的计算：</w:t>
            </w:r>
          </w:p>
          <w:p w14:paraId="4F2F77D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⑴、评标价的确定：</w:t>
            </w:r>
          </w:p>
          <w:p w14:paraId="6240852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评标价=投标函文字报价</w:t>
            </w:r>
          </w:p>
          <w:p w14:paraId="597B2FB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⑵、评标价平均值的计算：</w:t>
            </w:r>
          </w:p>
          <w:p w14:paraId="39B540B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除按第二章“投标人须知”</w:t>
            </w: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中</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规定被宣布为不进入评标基准价计算的投标报价之外，所有投标人的有效报价的算术平均值即为评标价平均值。</w:t>
            </w:r>
          </w:p>
          <w:p w14:paraId="4764323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⑶、评标基准价的确定：</w:t>
            </w:r>
          </w:p>
          <w:p w14:paraId="539A1B6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2"/>
                <w:sz w:val="21"/>
                <w:szCs w:val="21"/>
                <w:highlight w:val="none"/>
                <w:u w:val="singl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将评标价平均值下浮</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5</w:t>
            </w: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%作为</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评标基准价。</w:t>
            </w:r>
          </w:p>
        </w:tc>
      </w:tr>
      <w:tr w14:paraId="3614E1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680" w:hRule="atLeast"/>
          <w:jc w:val="center"/>
        </w:trPr>
        <w:tc>
          <w:tcPr>
            <w:tcW w:w="840" w:type="dxa"/>
            <w:vAlign w:val="center"/>
          </w:tcPr>
          <w:p w14:paraId="0FD07AA8">
            <w:pPr>
              <w:pStyle w:val="48"/>
              <w:ind w:firstLine="0" w:firstLineChars="0"/>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2.2.3</w:t>
            </w:r>
          </w:p>
        </w:tc>
        <w:tc>
          <w:tcPr>
            <w:tcW w:w="1738" w:type="dxa"/>
            <w:vAlign w:val="center"/>
          </w:tcPr>
          <w:p w14:paraId="69308193">
            <w:pPr>
              <w:pStyle w:val="48"/>
              <w:ind w:firstLine="0" w:firstLineChars="0"/>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评标价的偏差率计算公式</w:t>
            </w:r>
          </w:p>
        </w:tc>
        <w:tc>
          <w:tcPr>
            <w:tcW w:w="7680" w:type="dxa"/>
            <w:vAlign w:val="center"/>
          </w:tcPr>
          <w:p w14:paraId="54DCB42A">
            <w:pPr>
              <w:pStyle w:val="48"/>
              <w:ind w:firstLine="0" w:firstLineChars="0"/>
              <w:jc w:val="both"/>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偏差率=100%×（投标人评标价-评标基准价）/评标基准价</w:t>
            </w:r>
          </w:p>
          <w:p w14:paraId="15F3204D">
            <w:pPr>
              <w:pStyle w:val="48"/>
              <w:ind w:firstLine="0" w:firstLineChars="0"/>
              <w:jc w:val="both"/>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lang w:val="en-US" w:eastAsia="zh-CN" w:bidi="ar-SA"/>
                <w14:textFill>
                  <w14:solidFill>
                    <w14:schemeClr w14:val="tx1"/>
                  </w14:solidFill>
                </w14:textFill>
              </w:rPr>
              <w:t>偏差率保留</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2</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位小数</w:t>
            </w:r>
          </w:p>
        </w:tc>
      </w:tr>
    </w:tbl>
    <w:tbl>
      <w:tblPr>
        <w:tblStyle w:val="20"/>
        <w:tblpPr w:leftFromText="180" w:rightFromText="180" w:vertAnchor="text" w:horzAnchor="page" w:tblpX="971" w:tblpY="537"/>
        <w:tblOverlap w:val="never"/>
        <w:tblW w:w="1025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1193"/>
        <w:gridCol w:w="1121"/>
        <w:gridCol w:w="3180"/>
        <w:gridCol w:w="824"/>
        <w:gridCol w:w="2885"/>
      </w:tblGrid>
      <w:tr w14:paraId="656D1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7374" w:type="dxa"/>
            <w:gridSpan w:val="5"/>
            <w:tcBorders>
              <w:tl2br w:val="nil"/>
              <w:tr2bl w:val="nil"/>
            </w:tcBorders>
            <w:shd w:val="clear" w:color="auto" w:fill="BEBEBE" w:themeFill="background1" w:themeFillShade="BF"/>
            <w:vAlign w:val="center"/>
          </w:tcPr>
          <w:p w14:paraId="468898F6">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
                <w:bCs/>
                <w:kern w:val="2"/>
                <w:sz w:val="21"/>
                <w:szCs w:val="21"/>
                <w:highlight w:val="none"/>
                <w:vertAlign w:val="baseline"/>
                <w:lang w:eastAsia="zh-CN"/>
              </w:rPr>
            </w:pPr>
            <w:r>
              <w:rPr>
                <w:rFonts w:hint="eastAsia" w:asciiTheme="majorEastAsia" w:hAnsiTheme="majorEastAsia" w:eastAsiaTheme="majorEastAsia" w:cstheme="majorEastAsia"/>
                <w:b/>
                <w:bCs/>
                <w:kern w:val="2"/>
                <w:sz w:val="21"/>
                <w:szCs w:val="21"/>
                <w:highlight w:val="none"/>
                <w:vertAlign w:val="baseline"/>
                <w:lang w:eastAsia="zh-CN"/>
              </w:rPr>
              <w:t>评分因素与权重分值</w:t>
            </w:r>
          </w:p>
        </w:tc>
        <w:tc>
          <w:tcPr>
            <w:tcW w:w="2885" w:type="dxa"/>
            <w:vMerge w:val="restart"/>
            <w:tcBorders>
              <w:tl2br w:val="nil"/>
              <w:tr2bl w:val="nil"/>
            </w:tcBorders>
            <w:shd w:val="clear" w:color="auto" w:fill="BEBEBE" w:themeFill="background1" w:themeFillShade="BF"/>
            <w:vAlign w:val="center"/>
          </w:tcPr>
          <w:p w14:paraId="0A404716">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
                <w:bCs/>
                <w:kern w:val="2"/>
                <w:sz w:val="21"/>
                <w:szCs w:val="21"/>
                <w:highlight w:val="none"/>
                <w:vertAlign w:val="baseline"/>
                <w:lang w:eastAsia="zh-CN"/>
              </w:rPr>
            </w:pPr>
            <w:r>
              <w:rPr>
                <w:rFonts w:hint="eastAsia" w:asciiTheme="majorEastAsia" w:hAnsiTheme="majorEastAsia" w:eastAsiaTheme="majorEastAsia" w:cstheme="majorEastAsia"/>
                <w:b/>
                <w:bCs/>
                <w:kern w:val="2"/>
                <w:sz w:val="21"/>
                <w:szCs w:val="21"/>
                <w:highlight w:val="none"/>
                <w:vertAlign w:val="baseline"/>
                <w:lang w:eastAsia="zh-CN"/>
              </w:rPr>
              <w:t>评分标准</w:t>
            </w:r>
          </w:p>
        </w:tc>
      </w:tr>
      <w:tr w14:paraId="670A73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056" w:type="dxa"/>
            <w:tcBorders>
              <w:tl2br w:val="nil"/>
              <w:tr2bl w:val="nil"/>
            </w:tcBorders>
            <w:shd w:val="clear" w:color="auto" w:fill="BEBEBE" w:themeFill="background1" w:themeFillShade="BF"/>
            <w:vAlign w:val="center"/>
          </w:tcPr>
          <w:p w14:paraId="746942F2">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
                <w:bCs/>
                <w:kern w:val="2"/>
                <w:sz w:val="21"/>
                <w:szCs w:val="21"/>
                <w:highlight w:val="none"/>
                <w:vertAlign w:val="baseline"/>
                <w:lang w:eastAsia="zh-CN"/>
              </w:rPr>
            </w:pPr>
            <w:r>
              <w:rPr>
                <w:rFonts w:hint="eastAsia" w:asciiTheme="majorEastAsia" w:hAnsiTheme="majorEastAsia" w:eastAsiaTheme="majorEastAsia" w:cstheme="majorEastAsia"/>
                <w:b/>
                <w:bCs/>
                <w:kern w:val="2"/>
                <w:sz w:val="21"/>
                <w:szCs w:val="21"/>
                <w:highlight w:val="none"/>
                <w:vertAlign w:val="baseline"/>
                <w:lang w:eastAsia="zh-CN"/>
              </w:rPr>
              <w:t>条款号</w:t>
            </w:r>
          </w:p>
        </w:tc>
        <w:tc>
          <w:tcPr>
            <w:tcW w:w="1193" w:type="dxa"/>
            <w:tcBorders>
              <w:tl2br w:val="nil"/>
              <w:tr2bl w:val="nil"/>
            </w:tcBorders>
            <w:shd w:val="clear" w:color="auto" w:fill="BEBEBE" w:themeFill="background1" w:themeFillShade="BF"/>
            <w:vAlign w:val="center"/>
          </w:tcPr>
          <w:p w14:paraId="768F3D78">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
                <w:bCs/>
                <w:kern w:val="2"/>
                <w:sz w:val="21"/>
                <w:szCs w:val="21"/>
                <w:highlight w:val="none"/>
                <w:vertAlign w:val="baseline"/>
                <w:lang w:eastAsia="zh-CN"/>
              </w:rPr>
            </w:pPr>
            <w:r>
              <w:rPr>
                <w:rFonts w:hint="eastAsia" w:asciiTheme="majorEastAsia" w:hAnsiTheme="majorEastAsia" w:eastAsiaTheme="majorEastAsia" w:cstheme="majorEastAsia"/>
                <w:b/>
                <w:bCs/>
                <w:kern w:val="2"/>
                <w:sz w:val="21"/>
                <w:szCs w:val="21"/>
                <w:highlight w:val="none"/>
                <w:vertAlign w:val="baseline"/>
                <w:lang w:eastAsia="zh-CN"/>
              </w:rPr>
              <w:t>评分因素</w:t>
            </w:r>
          </w:p>
        </w:tc>
        <w:tc>
          <w:tcPr>
            <w:tcW w:w="1121" w:type="dxa"/>
            <w:tcBorders>
              <w:tl2br w:val="nil"/>
              <w:tr2bl w:val="nil"/>
            </w:tcBorders>
            <w:shd w:val="clear" w:color="auto" w:fill="BEBEBE" w:themeFill="background1" w:themeFillShade="BF"/>
            <w:vAlign w:val="center"/>
          </w:tcPr>
          <w:p w14:paraId="0D453B9F">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
                <w:bCs/>
                <w:kern w:val="2"/>
                <w:sz w:val="21"/>
                <w:szCs w:val="21"/>
                <w:highlight w:val="none"/>
                <w:vertAlign w:val="baseline"/>
                <w:lang w:eastAsia="zh-CN"/>
              </w:rPr>
            </w:pPr>
            <w:r>
              <w:rPr>
                <w:rFonts w:hint="eastAsia" w:asciiTheme="majorEastAsia" w:hAnsiTheme="majorEastAsia" w:eastAsiaTheme="majorEastAsia" w:cstheme="majorEastAsia"/>
                <w:b/>
                <w:bCs/>
                <w:kern w:val="2"/>
                <w:sz w:val="21"/>
                <w:szCs w:val="21"/>
                <w:highlight w:val="none"/>
                <w:vertAlign w:val="baseline"/>
                <w:lang w:eastAsia="zh-CN"/>
              </w:rPr>
              <w:t>评分因素权重分值</w:t>
            </w:r>
          </w:p>
        </w:tc>
        <w:tc>
          <w:tcPr>
            <w:tcW w:w="3180" w:type="dxa"/>
            <w:tcBorders>
              <w:tl2br w:val="nil"/>
              <w:tr2bl w:val="nil"/>
            </w:tcBorders>
            <w:shd w:val="clear" w:color="auto" w:fill="BEBEBE" w:themeFill="background1" w:themeFillShade="BF"/>
            <w:vAlign w:val="center"/>
          </w:tcPr>
          <w:p w14:paraId="45FBFA7D">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
                <w:bCs/>
                <w:kern w:val="2"/>
                <w:sz w:val="21"/>
                <w:szCs w:val="21"/>
                <w:highlight w:val="none"/>
                <w:vertAlign w:val="baseline"/>
                <w:lang w:eastAsia="zh-CN"/>
              </w:rPr>
            </w:pPr>
            <w:r>
              <w:rPr>
                <w:rFonts w:hint="eastAsia" w:asciiTheme="majorEastAsia" w:hAnsiTheme="majorEastAsia" w:eastAsiaTheme="majorEastAsia" w:cstheme="majorEastAsia"/>
                <w:b/>
                <w:bCs/>
                <w:kern w:val="2"/>
                <w:sz w:val="21"/>
                <w:szCs w:val="21"/>
                <w:highlight w:val="none"/>
                <w:vertAlign w:val="baseline"/>
                <w:lang w:eastAsia="zh-CN"/>
              </w:rPr>
              <w:t>各评分因素细分项</w:t>
            </w:r>
          </w:p>
        </w:tc>
        <w:tc>
          <w:tcPr>
            <w:tcW w:w="824" w:type="dxa"/>
            <w:tcBorders>
              <w:tl2br w:val="nil"/>
              <w:tr2bl w:val="nil"/>
            </w:tcBorders>
            <w:shd w:val="clear" w:color="auto" w:fill="BEBEBE" w:themeFill="background1" w:themeFillShade="BF"/>
            <w:vAlign w:val="center"/>
          </w:tcPr>
          <w:p w14:paraId="7F78C81E">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
                <w:bCs/>
                <w:kern w:val="2"/>
                <w:sz w:val="21"/>
                <w:szCs w:val="21"/>
                <w:highlight w:val="none"/>
                <w:vertAlign w:val="baseline"/>
                <w:lang w:eastAsia="zh-CN"/>
              </w:rPr>
            </w:pPr>
            <w:r>
              <w:rPr>
                <w:rFonts w:hint="eastAsia" w:asciiTheme="majorEastAsia" w:hAnsiTheme="majorEastAsia" w:eastAsiaTheme="majorEastAsia" w:cstheme="majorEastAsia"/>
                <w:b/>
                <w:bCs/>
                <w:kern w:val="2"/>
                <w:sz w:val="21"/>
                <w:szCs w:val="21"/>
                <w:highlight w:val="none"/>
                <w:vertAlign w:val="baseline"/>
                <w:lang w:eastAsia="zh-CN"/>
              </w:rPr>
              <w:t>分值</w:t>
            </w:r>
          </w:p>
        </w:tc>
        <w:tc>
          <w:tcPr>
            <w:tcW w:w="2885" w:type="dxa"/>
            <w:vMerge w:val="continue"/>
            <w:tcBorders>
              <w:tl2br w:val="nil"/>
              <w:tr2bl w:val="nil"/>
            </w:tcBorders>
            <w:vAlign w:val="center"/>
          </w:tcPr>
          <w:p w14:paraId="0ED7744B">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
                <w:bCs/>
                <w:kern w:val="2"/>
                <w:sz w:val="21"/>
                <w:szCs w:val="21"/>
                <w:highlight w:val="none"/>
                <w:vertAlign w:val="baseline"/>
                <w:lang w:eastAsia="zh-CN"/>
              </w:rPr>
            </w:pPr>
          </w:p>
        </w:tc>
      </w:tr>
      <w:tr w14:paraId="46964F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056" w:type="dxa"/>
            <w:vMerge w:val="restart"/>
            <w:tcBorders>
              <w:tl2br w:val="nil"/>
              <w:tr2bl w:val="nil"/>
            </w:tcBorders>
            <w:vAlign w:val="center"/>
          </w:tcPr>
          <w:p w14:paraId="28882769">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default"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2.2.4（1）</w:t>
            </w:r>
          </w:p>
        </w:tc>
        <w:tc>
          <w:tcPr>
            <w:tcW w:w="1193" w:type="dxa"/>
            <w:vMerge w:val="restart"/>
            <w:tcBorders>
              <w:tl2br w:val="nil"/>
              <w:tr2bl w:val="nil"/>
            </w:tcBorders>
            <w:vAlign w:val="center"/>
          </w:tcPr>
          <w:p w14:paraId="43903A24">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施工组织设计</w:t>
            </w:r>
          </w:p>
        </w:tc>
        <w:tc>
          <w:tcPr>
            <w:tcW w:w="1121" w:type="dxa"/>
            <w:vMerge w:val="restart"/>
            <w:tcBorders>
              <w:tl2br w:val="nil"/>
              <w:tr2bl w:val="nil"/>
            </w:tcBorders>
            <w:vAlign w:val="center"/>
          </w:tcPr>
          <w:p w14:paraId="359E53C5">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default"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20分</w:t>
            </w:r>
          </w:p>
        </w:tc>
        <w:tc>
          <w:tcPr>
            <w:tcW w:w="3180" w:type="dxa"/>
            <w:tcBorders>
              <w:tl2br w:val="nil"/>
              <w:tr2bl w:val="nil"/>
            </w:tcBorders>
            <w:vAlign w:val="center"/>
          </w:tcPr>
          <w:p w14:paraId="696D358C">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lang w:eastAsia="zh-CN"/>
              </w:rPr>
            </w:pPr>
            <w:r>
              <w:rPr>
                <w:rFonts w:hint="eastAsia" w:asciiTheme="majorEastAsia" w:hAnsiTheme="majorEastAsia" w:eastAsiaTheme="majorEastAsia" w:cstheme="majorEastAsia"/>
                <w:bCs w:val="0"/>
                <w:kern w:val="2"/>
                <w:sz w:val="21"/>
                <w:szCs w:val="21"/>
                <w:highlight w:val="none"/>
                <w:vertAlign w:val="baseline"/>
                <w:lang w:eastAsia="zh-CN"/>
              </w:rPr>
              <w:t>总体施工组织布置及规划</w:t>
            </w:r>
          </w:p>
        </w:tc>
        <w:tc>
          <w:tcPr>
            <w:tcW w:w="824" w:type="dxa"/>
            <w:tcBorders>
              <w:tl2br w:val="nil"/>
              <w:tr2bl w:val="nil"/>
            </w:tcBorders>
            <w:vAlign w:val="center"/>
          </w:tcPr>
          <w:p w14:paraId="5A73D400">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4分</w:t>
            </w:r>
          </w:p>
        </w:tc>
        <w:tc>
          <w:tcPr>
            <w:tcW w:w="2885" w:type="dxa"/>
            <w:vMerge w:val="restart"/>
            <w:tcBorders>
              <w:tl2br w:val="nil"/>
              <w:tr2bl w:val="nil"/>
            </w:tcBorders>
            <w:vAlign w:val="center"/>
          </w:tcPr>
          <w:p w14:paraId="5A62AD97">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①80%≤优&lt;100%</w:t>
            </w:r>
          </w:p>
          <w:p w14:paraId="22B354A5">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②70%≤良好&lt;80%</w:t>
            </w:r>
          </w:p>
          <w:p w14:paraId="42C5946B">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③60%≤合格&lt;70%</w:t>
            </w:r>
          </w:p>
          <w:p w14:paraId="37483F47">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④不合格＜60%</w:t>
            </w:r>
          </w:p>
        </w:tc>
      </w:tr>
      <w:tr w14:paraId="63E99F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056" w:type="dxa"/>
            <w:vMerge w:val="continue"/>
            <w:tcBorders>
              <w:tl2br w:val="nil"/>
              <w:tr2bl w:val="nil"/>
            </w:tcBorders>
            <w:vAlign w:val="center"/>
          </w:tcPr>
          <w:p w14:paraId="66D7BF53">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1193" w:type="dxa"/>
            <w:vMerge w:val="continue"/>
            <w:tcBorders>
              <w:tl2br w:val="nil"/>
              <w:tr2bl w:val="nil"/>
            </w:tcBorders>
            <w:vAlign w:val="center"/>
          </w:tcPr>
          <w:p w14:paraId="3E4BA085">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1121" w:type="dxa"/>
            <w:vMerge w:val="continue"/>
            <w:tcBorders>
              <w:tl2br w:val="nil"/>
              <w:tr2bl w:val="nil"/>
            </w:tcBorders>
            <w:vAlign w:val="center"/>
          </w:tcPr>
          <w:p w14:paraId="454A5637">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3180" w:type="dxa"/>
            <w:tcBorders>
              <w:tl2br w:val="nil"/>
              <w:tr2bl w:val="nil"/>
            </w:tcBorders>
            <w:vAlign w:val="center"/>
          </w:tcPr>
          <w:p w14:paraId="7E2366C3">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主要分项工程项目的施工顺序和施工方法</w:t>
            </w:r>
          </w:p>
        </w:tc>
        <w:tc>
          <w:tcPr>
            <w:tcW w:w="824" w:type="dxa"/>
            <w:tcBorders>
              <w:tl2br w:val="nil"/>
              <w:tr2bl w:val="nil"/>
            </w:tcBorders>
            <w:vAlign w:val="center"/>
          </w:tcPr>
          <w:p w14:paraId="432E8853">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8分</w:t>
            </w:r>
          </w:p>
        </w:tc>
        <w:tc>
          <w:tcPr>
            <w:tcW w:w="2885" w:type="dxa"/>
            <w:vMerge w:val="continue"/>
            <w:tcBorders>
              <w:tl2br w:val="nil"/>
              <w:tr2bl w:val="nil"/>
            </w:tcBorders>
            <w:vAlign w:val="center"/>
          </w:tcPr>
          <w:p w14:paraId="0146E730">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r>
      <w:tr w14:paraId="78F266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056" w:type="dxa"/>
            <w:vMerge w:val="continue"/>
            <w:tcBorders>
              <w:tl2br w:val="nil"/>
              <w:tr2bl w:val="nil"/>
            </w:tcBorders>
            <w:vAlign w:val="center"/>
          </w:tcPr>
          <w:p w14:paraId="0BC7BA6F">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1193" w:type="dxa"/>
            <w:vMerge w:val="continue"/>
            <w:tcBorders>
              <w:tl2br w:val="nil"/>
              <w:tr2bl w:val="nil"/>
            </w:tcBorders>
            <w:vAlign w:val="center"/>
          </w:tcPr>
          <w:p w14:paraId="7442EFC0">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1121" w:type="dxa"/>
            <w:vMerge w:val="continue"/>
            <w:tcBorders>
              <w:tl2br w:val="nil"/>
              <w:tr2bl w:val="nil"/>
            </w:tcBorders>
            <w:vAlign w:val="center"/>
          </w:tcPr>
          <w:p w14:paraId="6BC92FF1">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3180" w:type="dxa"/>
            <w:tcBorders>
              <w:tl2br w:val="nil"/>
              <w:tr2bl w:val="nil"/>
            </w:tcBorders>
            <w:vAlign w:val="center"/>
          </w:tcPr>
          <w:p w14:paraId="7ED3FAB5">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工期计划及保证措施</w:t>
            </w:r>
          </w:p>
        </w:tc>
        <w:tc>
          <w:tcPr>
            <w:tcW w:w="824" w:type="dxa"/>
            <w:tcBorders>
              <w:tl2br w:val="nil"/>
              <w:tr2bl w:val="nil"/>
            </w:tcBorders>
            <w:vAlign w:val="center"/>
          </w:tcPr>
          <w:p w14:paraId="35720093">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5分</w:t>
            </w:r>
          </w:p>
        </w:tc>
        <w:tc>
          <w:tcPr>
            <w:tcW w:w="2885" w:type="dxa"/>
            <w:vMerge w:val="continue"/>
            <w:tcBorders>
              <w:tl2br w:val="nil"/>
              <w:tr2bl w:val="nil"/>
            </w:tcBorders>
            <w:vAlign w:val="center"/>
          </w:tcPr>
          <w:p w14:paraId="23A57BF2">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r>
      <w:tr w14:paraId="4A17E0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056" w:type="dxa"/>
            <w:vMerge w:val="continue"/>
            <w:tcBorders>
              <w:tl2br w:val="nil"/>
              <w:tr2bl w:val="nil"/>
            </w:tcBorders>
            <w:vAlign w:val="center"/>
          </w:tcPr>
          <w:p w14:paraId="60DFA9D5">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1193" w:type="dxa"/>
            <w:vMerge w:val="continue"/>
            <w:tcBorders>
              <w:tl2br w:val="nil"/>
              <w:tr2bl w:val="nil"/>
            </w:tcBorders>
            <w:vAlign w:val="center"/>
          </w:tcPr>
          <w:p w14:paraId="017036CE">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1121" w:type="dxa"/>
            <w:vMerge w:val="continue"/>
            <w:tcBorders>
              <w:tl2br w:val="nil"/>
              <w:tr2bl w:val="nil"/>
            </w:tcBorders>
            <w:vAlign w:val="center"/>
          </w:tcPr>
          <w:p w14:paraId="76C8E3B8">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3180" w:type="dxa"/>
            <w:tcBorders>
              <w:tl2br w:val="nil"/>
              <w:tr2bl w:val="nil"/>
            </w:tcBorders>
            <w:vAlign w:val="center"/>
          </w:tcPr>
          <w:p w14:paraId="1467C0AE">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工程质量、安全生产、文明施工、环境保证措施</w:t>
            </w:r>
          </w:p>
        </w:tc>
        <w:tc>
          <w:tcPr>
            <w:tcW w:w="824" w:type="dxa"/>
            <w:tcBorders>
              <w:tl2br w:val="nil"/>
              <w:tr2bl w:val="nil"/>
            </w:tcBorders>
            <w:vAlign w:val="center"/>
          </w:tcPr>
          <w:p w14:paraId="53A68F28">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3分</w:t>
            </w:r>
          </w:p>
        </w:tc>
        <w:tc>
          <w:tcPr>
            <w:tcW w:w="2885" w:type="dxa"/>
            <w:vMerge w:val="continue"/>
            <w:tcBorders>
              <w:tl2br w:val="nil"/>
              <w:tr2bl w:val="nil"/>
            </w:tcBorders>
            <w:vAlign w:val="center"/>
          </w:tcPr>
          <w:p w14:paraId="7984F95A">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r>
      <w:tr w14:paraId="754A3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056" w:type="dxa"/>
            <w:vMerge w:val="restart"/>
            <w:tcBorders>
              <w:tl2br w:val="nil"/>
              <w:tr2bl w:val="nil"/>
            </w:tcBorders>
            <w:vAlign w:val="center"/>
          </w:tcPr>
          <w:p w14:paraId="47FE11D8">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default"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2.2.4(2)</w:t>
            </w:r>
          </w:p>
        </w:tc>
        <w:tc>
          <w:tcPr>
            <w:tcW w:w="1193" w:type="dxa"/>
            <w:tcBorders>
              <w:tl2br w:val="nil"/>
              <w:tr2bl w:val="nil"/>
            </w:tcBorders>
            <w:vAlign w:val="center"/>
          </w:tcPr>
          <w:p w14:paraId="7F54A5BB">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业绩</w:t>
            </w:r>
          </w:p>
        </w:tc>
        <w:tc>
          <w:tcPr>
            <w:tcW w:w="1121" w:type="dxa"/>
            <w:tcBorders>
              <w:tl2br w:val="nil"/>
              <w:tr2bl w:val="nil"/>
            </w:tcBorders>
            <w:vAlign w:val="center"/>
          </w:tcPr>
          <w:p w14:paraId="05D368E0">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7分</w:t>
            </w:r>
          </w:p>
        </w:tc>
        <w:tc>
          <w:tcPr>
            <w:tcW w:w="6889" w:type="dxa"/>
            <w:gridSpan w:val="3"/>
            <w:tcBorders>
              <w:tl2br w:val="nil"/>
              <w:tr2bl w:val="nil"/>
            </w:tcBorders>
            <w:vAlign w:val="center"/>
          </w:tcPr>
          <w:p w14:paraId="03111D7A">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近三年来，有一项类似已完工程业绩的计3分；每增加一项类似工程业绩的加2分，加满4分为止。</w:t>
            </w:r>
          </w:p>
        </w:tc>
      </w:tr>
      <w:tr w14:paraId="5BB7EE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056" w:type="dxa"/>
            <w:vMerge w:val="continue"/>
            <w:tcBorders>
              <w:tl2br w:val="nil"/>
              <w:tr2bl w:val="nil"/>
            </w:tcBorders>
            <w:vAlign w:val="center"/>
          </w:tcPr>
          <w:p w14:paraId="25D17E11">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1193" w:type="dxa"/>
            <w:tcBorders>
              <w:tl2br w:val="nil"/>
              <w:tr2bl w:val="nil"/>
            </w:tcBorders>
            <w:vAlign w:val="center"/>
          </w:tcPr>
          <w:p w14:paraId="7192883A">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eastAsia="zh-CN"/>
              </w:rPr>
            </w:pPr>
            <w:r>
              <w:rPr>
                <w:rFonts w:hint="eastAsia" w:asciiTheme="majorEastAsia" w:hAnsiTheme="majorEastAsia" w:eastAsiaTheme="majorEastAsia" w:cstheme="majorEastAsia"/>
                <w:bCs w:val="0"/>
                <w:kern w:val="2"/>
                <w:sz w:val="21"/>
                <w:szCs w:val="21"/>
                <w:highlight w:val="none"/>
                <w:vertAlign w:val="baseline"/>
                <w:lang w:eastAsia="zh-CN"/>
              </w:rPr>
              <w:t>设备</w:t>
            </w:r>
          </w:p>
        </w:tc>
        <w:tc>
          <w:tcPr>
            <w:tcW w:w="1121" w:type="dxa"/>
            <w:tcBorders>
              <w:tl2br w:val="nil"/>
              <w:tr2bl w:val="nil"/>
            </w:tcBorders>
            <w:vAlign w:val="center"/>
          </w:tcPr>
          <w:p w14:paraId="08C84E14">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5分</w:t>
            </w:r>
          </w:p>
        </w:tc>
        <w:tc>
          <w:tcPr>
            <w:tcW w:w="6889" w:type="dxa"/>
            <w:gridSpan w:val="3"/>
            <w:tcBorders>
              <w:tl2br w:val="nil"/>
              <w:tr2bl w:val="nil"/>
            </w:tcBorders>
            <w:vAlign w:val="center"/>
          </w:tcPr>
          <w:p w14:paraId="5036CCBC">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达到最低要求的计3分。每增加一项主要设备加1分，加满2分为止。</w:t>
            </w:r>
          </w:p>
        </w:tc>
      </w:tr>
      <w:tr w14:paraId="155101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056" w:type="dxa"/>
            <w:vMerge w:val="continue"/>
            <w:tcBorders>
              <w:tl2br w:val="nil"/>
              <w:tr2bl w:val="nil"/>
            </w:tcBorders>
            <w:vAlign w:val="center"/>
          </w:tcPr>
          <w:p w14:paraId="37E7D2E1">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1193" w:type="dxa"/>
            <w:vMerge w:val="restart"/>
            <w:tcBorders>
              <w:tl2br w:val="nil"/>
              <w:tr2bl w:val="nil"/>
            </w:tcBorders>
            <w:vAlign w:val="center"/>
          </w:tcPr>
          <w:p w14:paraId="206A89B4">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eastAsia="zh-CN"/>
              </w:rPr>
            </w:pPr>
            <w:r>
              <w:rPr>
                <w:rFonts w:hint="eastAsia" w:asciiTheme="majorEastAsia" w:hAnsiTheme="majorEastAsia" w:eastAsiaTheme="majorEastAsia" w:cstheme="majorEastAsia"/>
                <w:bCs w:val="0"/>
                <w:kern w:val="2"/>
                <w:sz w:val="21"/>
                <w:szCs w:val="21"/>
                <w:highlight w:val="none"/>
                <w:vertAlign w:val="baseline"/>
                <w:lang w:eastAsia="zh-CN"/>
              </w:rPr>
              <w:t>人员</w:t>
            </w:r>
          </w:p>
        </w:tc>
        <w:tc>
          <w:tcPr>
            <w:tcW w:w="1121" w:type="dxa"/>
            <w:vMerge w:val="restart"/>
            <w:tcBorders>
              <w:tl2br w:val="nil"/>
              <w:tr2bl w:val="nil"/>
            </w:tcBorders>
            <w:vAlign w:val="center"/>
          </w:tcPr>
          <w:p w14:paraId="3734E942">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3分</w:t>
            </w:r>
          </w:p>
        </w:tc>
        <w:tc>
          <w:tcPr>
            <w:tcW w:w="6889" w:type="dxa"/>
            <w:gridSpan w:val="3"/>
            <w:tcBorders>
              <w:tl2br w:val="nil"/>
              <w:tr2bl w:val="nil"/>
            </w:tcBorders>
            <w:vAlign w:val="center"/>
          </w:tcPr>
          <w:p w14:paraId="60F70A92">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lang w:val="en-US" w:eastAsia="zh-CN"/>
              </w:rPr>
              <w:t>施工</w:t>
            </w:r>
            <w:r>
              <w:rPr>
                <w:rFonts w:hint="eastAsia" w:asciiTheme="majorEastAsia" w:hAnsiTheme="majorEastAsia" w:eastAsiaTheme="majorEastAsia" w:cstheme="majorEastAsia"/>
                <w:bCs w:val="0"/>
                <w:kern w:val="2"/>
                <w:sz w:val="21"/>
                <w:szCs w:val="21"/>
                <w:highlight w:val="none"/>
                <w:vertAlign w:val="baseline"/>
              </w:rPr>
              <w:t>负责人</w:t>
            </w:r>
            <w:r>
              <w:rPr>
                <w:rFonts w:hint="eastAsia" w:asciiTheme="majorEastAsia" w:hAnsiTheme="majorEastAsia" w:eastAsiaTheme="majorEastAsia" w:cstheme="majorEastAsia"/>
                <w:bCs w:val="0"/>
                <w:kern w:val="2"/>
                <w:sz w:val="21"/>
                <w:szCs w:val="21"/>
                <w:highlight w:val="none"/>
                <w:vertAlign w:val="baseline"/>
                <w:lang w:val="en-US" w:eastAsia="zh-CN"/>
              </w:rPr>
              <w:t>必须</w:t>
            </w:r>
            <w:r>
              <w:rPr>
                <w:rFonts w:hint="eastAsia" w:asciiTheme="majorEastAsia" w:hAnsiTheme="majorEastAsia" w:eastAsiaTheme="majorEastAsia" w:cstheme="majorEastAsia"/>
                <w:bCs w:val="0"/>
                <w:kern w:val="2"/>
                <w:sz w:val="21"/>
                <w:szCs w:val="21"/>
                <w:highlight w:val="none"/>
                <w:vertAlign w:val="baseline"/>
              </w:rPr>
              <w:t>有类似经验</w:t>
            </w:r>
            <w:r>
              <w:rPr>
                <w:rFonts w:hint="eastAsia" w:asciiTheme="majorEastAsia" w:hAnsiTheme="majorEastAsia" w:eastAsiaTheme="majorEastAsia" w:cstheme="majorEastAsia"/>
                <w:bCs w:val="0"/>
                <w:kern w:val="2"/>
                <w:sz w:val="21"/>
                <w:szCs w:val="21"/>
                <w:highlight w:val="none"/>
                <w:vertAlign w:val="baseline"/>
                <w:lang w:eastAsia="zh-CN"/>
              </w:rPr>
              <w:t>，</w:t>
            </w:r>
            <w:r>
              <w:rPr>
                <w:rFonts w:hint="eastAsia" w:asciiTheme="majorEastAsia" w:hAnsiTheme="majorEastAsia" w:eastAsiaTheme="majorEastAsia" w:cstheme="majorEastAsia"/>
                <w:bCs w:val="0"/>
                <w:kern w:val="2"/>
                <w:sz w:val="21"/>
                <w:szCs w:val="21"/>
                <w:highlight w:val="none"/>
                <w:vertAlign w:val="baseline"/>
                <w:lang w:val="en-US" w:eastAsia="zh-CN"/>
              </w:rPr>
              <w:t>有两项及以上类似业绩</w:t>
            </w:r>
            <w:r>
              <w:rPr>
                <w:rFonts w:hint="eastAsia" w:asciiTheme="majorEastAsia" w:hAnsiTheme="majorEastAsia" w:eastAsiaTheme="majorEastAsia" w:cstheme="majorEastAsia"/>
                <w:bCs w:val="0"/>
                <w:kern w:val="2"/>
                <w:sz w:val="21"/>
                <w:szCs w:val="21"/>
                <w:highlight w:val="none"/>
                <w:vertAlign w:val="baseline"/>
              </w:rPr>
              <w:t>加1分。（相关业绩合同中有证明或业主证明函）</w:t>
            </w:r>
          </w:p>
        </w:tc>
      </w:tr>
      <w:tr w14:paraId="05F2F5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056" w:type="dxa"/>
            <w:vMerge w:val="continue"/>
            <w:tcBorders>
              <w:tl2br w:val="nil"/>
              <w:tr2bl w:val="nil"/>
            </w:tcBorders>
            <w:vAlign w:val="center"/>
          </w:tcPr>
          <w:p w14:paraId="31F73AB2">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1193" w:type="dxa"/>
            <w:vMerge w:val="continue"/>
            <w:tcBorders>
              <w:tl2br w:val="nil"/>
              <w:tr2bl w:val="nil"/>
            </w:tcBorders>
            <w:vAlign w:val="center"/>
          </w:tcPr>
          <w:p w14:paraId="096B0171">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1121" w:type="dxa"/>
            <w:vMerge w:val="continue"/>
            <w:tcBorders>
              <w:tl2br w:val="nil"/>
              <w:tr2bl w:val="nil"/>
            </w:tcBorders>
            <w:vAlign w:val="center"/>
          </w:tcPr>
          <w:p w14:paraId="28905F58">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6889" w:type="dxa"/>
            <w:gridSpan w:val="3"/>
            <w:tcBorders>
              <w:tl2br w:val="nil"/>
              <w:tr2bl w:val="nil"/>
            </w:tcBorders>
            <w:vAlign w:val="center"/>
          </w:tcPr>
          <w:p w14:paraId="1CB83032">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有证件（安全证、工程师证等）的加1分，加满2分为止。</w:t>
            </w:r>
          </w:p>
        </w:tc>
      </w:tr>
      <w:tr w14:paraId="4346E9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056" w:type="dxa"/>
            <w:vMerge w:val="continue"/>
            <w:tcBorders>
              <w:tl2br w:val="nil"/>
              <w:tr2bl w:val="nil"/>
            </w:tcBorders>
            <w:vAlign w:val="center"/>
          </w:tcPr>
          <w:p w14:paraId="6A10872C">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rPr>
            </w:pPr>
          </w:p>
        </w:tc>
        <w:tc>
          <w:tcPr>
            <w:tcW w:w="1193" w:type="dxa"/>
            <w:tcBorders>
              <w:tl2br w:val="nil"/>
              <w:tr2bl w:val="nil"/>
            </w:tcBorders>
            <w:vAlign w:val="center"/>
          </w:tcPr>
          <w:p w14:paraId="50884A47">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eastAsia="zh-CN"/>
              </w:rPr>
            </w:pPr>
            <w:r>
              <w:rPr>
                <w:rFonts w:hint="eastAsia" w:asciiTheme="majorEastAsia" w:hAnsiTheme="majorEastAsia" w:eastAsiaTheme="majorEastAsia" w:cstheme="majorEastAsia"/>
                <w:bCs w:val="0"/>
                <w:kern w:val="2"/>
                <w:sz w:val="21"/>
                <w:szCs w:val="21"/>
                <w:highlight w:val="none"/>
                <w:vertAlign w:val="baseline"/>
                <w:lang w:eastAsia="zh-CN"/>
              </w:rPr>
              <w:t>信用</w:t>
            </w:r>
          </w:p>
        </w:tc>
        <w:tc>
          <w:tcPr>
            <w:tcW w:w="1121" w:type="dxa"/>
            <w:tcBorders>
              <w:tl2br w:val="nil"/>
              <w:tr2bl w:val="nil"/>
            </w:tcBorders>
            <w:vAlign w:val="center"/>
          </w:tcPr>
          <w:p w14:paraId="3AE06741">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5分</w:t>
            </w:r>
          </w:p>
        </w:tc>
        <w:tc>
          <w:tcPr>
            <w:tcW w:w="6889" w:type="dxa"/>
            <w:gridSpan w:val="3"/>
            <w:tcBorders>
              <w:tl2br w:val="nil"/>
              <w:tr2bl w:val="nil"/>
            </w:tcBorders>
            <w:vAlign w:val="center"/>
          </w:tcPr>
          <w:p w14:paraId="40B83390">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信用分以公司劳务队伍库信用评价等级为准。优秀计5分，良好计3分，合格计2分，无信用评价等级队伍计合格。</w:t>
            </w:r>
          </w:p>
        </w:tc>
      </w:tr>
      <w:tr w14:paraId="27148F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056" w:type="dxa"/>
            <w:tcBorders>
              <w:tl2br w:val="nil"/>
              <w:tr2bl w:val="nil"/>
            </w:tcBorders>
            <w:vAlign w:val="center"/>
          </w:tcPr>
          <w:p w14:paraId="644F02BB">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default"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2.2.4（3）</w:t>
            </w:r>
          </w:p>
        </w:tc>
        <w:tc>
          <w:tcPr>
            <w:tcW w:w="1193" w:type="dxa"/>
            <w:tcBorders>
              <w:tl2br w:val="nil"/>
              <w:tr2bl w:val="nil"/>
            </w:tcBorders>
            <w:vAlign w:val="center"/>
          </w:tcPr>
          <w:p w14:paraId="2FB1B587">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Theme="majorEastAsia" w:hAnsiTheme="majorEastAsia" w:eastAsiaTheme="majorEastAsia" w:cstheme="majorEastAsia"/>
                <w:bCs w:val="0"/>
                <w:kern w:val="2"/>
                <w:sz w:val="21"/>
                <w:szCs w:val="21"/>
                <w:highlight w:val="none"/>
                <w:vertAlign w:val="baseline"/>
                <w:lang w:eastAsia="zh-CN"/>
              </w:rPr>
            </w:pPr>
            <w:r>
              <w:rPr>
                <w:rFonts w:hint="eastAsia" w:asciiTheme="majorEastAsia" w:hAnsiTheme="majorEastAsia" w:eastAsiaTheme="majorEastAsia" w:cstheme="majorEastAsia"/>
                <w:bCs w:val="0"/>
                <w:kern w:val="2"/>
                <w:sz w:val="21"/>
                <w:szCs w:val="21"/>
                <w:highlight w:val="none"/>
                <w:vertAlign w:val="baseline"/>
                <w:lang w:eastAsia="zh-CN"/>
              </w:rPr>
              <w:t>评标价</w:t>
            </w:r>
          </w:p>
        </w:tc>
        <w:tc>
          <w:tcPr>
            <w:tcW w:w="1121" w:type="dxa"/>
            <w:tcBorders>
              <w:tl2br w:val="nil"/>
              <w:tr2bl w:val="nil"/>
            </w:tcBorders>
            <w:vAlign w:val="center"/>
          </w:tcPr>
          <w:p w14:paraId="42143A33">
            <w:pPr>
              <w:pStyle w:val="2"/>
              <w:keepNext/>
              <w:keepLines/>
              <w:pageBreakBefore w:val="0"/>
              <w:widowControl w:val="0"/>
              <w:kinsoku/>
              <w:wordWrap/>
              <w:overflowPunct/>
              <w:topLinePunct w:val="0"/>
              <w:autoSpaceDE/>
              <w:autoSpaceDN/>
              <w:bidi w:val="0"/>
              <w:adjustRightInd/>
              <w:snapToGrid/>
              <w:spacing w:line="320" w:lineRule="exact"/>
              <w:jc w:val="center"/>
              <w:textAlignment w:val="auto"/>
              <w:rPr>
                <w:rFonts w:hint="default" w:asciiTheme="majorEastAsia" w:hAnsiTheme="majorEastAsia" w:eastAsiaTheme="majorEastAsia" w:cstheme="majorEastAsia"/>
                <w:bCs w:val="0"/>
                <w:kern w:val="2"/>
                <w:sz w:val="21"/>
                <w:szCs w:val="21"/>
                <w:highlight w:val="none"/>
                <w:vertAlign w:val="baseline"/>
                <w:lang w:val="en-US" w:eastAsia="zh-CN"/>
              </w:rPr>
            </w:pPr>
            <w:r>
              <w:rPr>
                <w:rFonts w:hint="eastAsia" w:asciiTheme="majorEastAsia" w:hAnsiTheme="majorEastAsia" w:eastAsiaTheme="majorEastAsia" w:cstheme="majorEastAsia"/>
                <w:bCs w:val="0"/>
                <w:kern w:val="2"/>
                <w:sz w:val="21"/>
                <w:szCs w:val="21"/>
                <w:highlight w:val="none"/>
                <w:vertAlign w:val="baseline"/>
                <w:lang w:val="en-US" w:eastAsia="zh-CN"/>
              </w:rPr>
              <w:t>60分</w:t>
            </w:r>
          </w:p>
        </w:tc>
        <w:tc>
          <w:tcPr>
            <w:tcW w:w="6889" w:type="dxa"/>
            <w:gridSpan w:val="3"/>
            <w:tcBorders>
              <w:tl2br w:val="nil"/>
              <w:tr2bl w:val="nil"/>
            </w:tcBorders>
            <w:vAlign w:val="center"/>
          </w:tcPr>
          <w:p w14:paraId="3F74D360">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评标价得分计算公式：</w:t>
            </w:r>
          </w:p>
          <w:p w14:paraId="2BF852A7">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（1）如果投标人的评标价＞评标基准价，</w:t>
            </w:r>
          </w:p>
          <w:p w14:paraId="73E7A885">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则评标价得分=60－│偏差率×100×2│；</w:t>
            </w:r>
          </w:p>
          <w:p w14:paraId="3A71EF59">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（2）如果投标人的评标价≤评标基准价，</w:t>
            </w:r>
          </w:p>
          <w:p w14:paraId="41C58E8A">
            <w:pPr>
              <w:pStyle w:val="2"/>
              <w:keepNext/>
              <w:keepLines/>
              <w:pageBreakBefore w:val="0"/>
              <w:widowControl w:val="0"/>
              <w:kinsoku/>
              <w:wordWrap/>
              <w:overflowPunct/>
              <w:topLinePunct w:val="0"/>
              <w:autoSpaceDE/>
              <w:autoSpaceDN/>
              <w:bidi w:val="0"/>
              <w:adjustRightInd/>
              <w:snapToGrid/>
              <w:spacing w:line="320" w:lineRule="exact"/>
              <w:jc w:val="left"/>
              <w:textAlignment w:val="auto"/>
              <w:rPr>
                <w:rFonts w:hint="eastAsia" w:asciiTheme="majorEastAsia" w:hAnsiTheme="majorEastAsia" w:eastAsiaTheme="majorEastAsia" w:cstheme="majorEastAsia"/>
                <w:bCs w:val="0"/>
                <w:kern w:val="2"/>
                <w:sz w:val="21"/>
                <w:szCs w:val="21"/>
                <w:highlight w:val="none"/>
                <w:vertAlign w:val="baseline"/>
              </w:rPr>
            </w:pPr>
            <w:r>
              <w:rPr>
                <w:rFonts w:hint="eastAsia" w:asciiTheme="majorEastAsia" w:hAnsiTheme="majorEastAsia" w:eastAsiaTheme="majorEastAsia" w:cstheme="majorEastAsia"/>
                <w:bCs w:val="0"/>
                <w:kern w:val="2"/>
                <w:sz w:val="21"/>
                <w:szCs w:val="21"/>
                <w:highlight w:val="none"/>
                <w:vertAlign w:val="baseline"/>
              </w:rPr>
              <w:t>则评标价得分=60－│偏差率×100×1│；</w:t>
            </w:r>
          </w:p>
        </w:tc>
      </w:tr>
    </w:tbl>
    <w:p w14:paraId="71027D1C">
      <w:pPr>
        <w:pStyle w:val="2"/>
        <w:spacing w:line="560" w:lineRule="exact"/>
        <w:jc w:val="both"/>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rPr>
        <w:t>一、评标方法</w:t>
      </w:r>
    </w:p>
    <w:p w14:paraId="72055A51">
      <w:pPr>
        <w:pStyle w:val="2"/>
        <w:spacing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本次评标采用</w:t>
      </w:r>
      <w:r>
        <w:rPr>
          <w:rFonts w:hint="eastAsia" w:ascii="宋体" w:hAnsi="宋体" w:eastAsia="宋体" w:cs="宋体"/>
          <w:b/>
          <w:sz w:val="24"/>
          <w:szCs w:val="24"/>
          <w:highlight w:val="none"/>
        </w:rPr>
        <w:t>综合评</w:t>
      </w:r>
      <w:r>
        <w:rPr>
          <w:rFonts w:hint="eastAsia" w:ascii="宋体" w:hAnsi="宋体" w:eastAsia="宋体" w:cs="宋体"/>
          <w:b/>
          <w:sz w:val="24"/>
          <w:szCs w:val="24"/>
          <w:highlight w:val="none"/>
          <w:lang w:eastAsia="zh-CN"/>
        </w:rPr>
        <w:t>分</w:t>
      </w:r>
      <w:r>
        <w:rPr>
          <w:rFonts w:hint="eastAsia" w:ascii="宋体" w:hAnsi="宋体" w:eastAsia="宋体" w:cs="宋体"/>
          <w:b/>
          <w:sz w:val="24"/>
          <w:szCs w:val="24"/>
          <w:highlight w:val="none"/>
        </w:rPr>
        <w:t>法</w:t>
      </w:r>
      <w:r>
        <w:rPr>
          <w:rFonts w:hint="eastAsia" w:ascii="宋体" w:hAnsi="宋体" w:eastAsia="宋体" w:cs="宋体"/>
          <w:sz w:val="24"/>
          <w:szCs w:val="24"/>
          <w:highlight w:val="none"/>
        </w:rPr>
        <w:t>。评标小组对满足招标文件实质性要求的投标文件，按照规定的评分标准进行打分，并按评标得分由高到低顺序依次推荐前</w:t>
      </w:r>
      <w:r>
        <w:rPr>
          <w:rFonts w:hint="eastAsia" w:ascii="宋体" w:hAnsi="宋体" w:eastAsia="宋体" w:cs="宋体"/>
          <w:sz w:val="24"/>
          <w:szCs w:val="24"/>
          <w:highlight w:val="none"/>
          <w:u w:val="single"/>
        </w:rPr>
        <w:t xml:space="preserve"> 3 </w:t>
      </w:r>
      <w:r>
        <w:rPr>
          <w:rFonts w:hint="eastAsia" w:ascii="宋体" w:hAnsi="宋体" w:eastAsia="宋体" w:cs="宋体"/>
          <w:sz w:val="24"/>
          <w:szCs w:val="24"/>
          <w:highlight w:val="none"/>
        </w:rPr>
        <w:t>名投标人为中标候选人。</w:t>
      </w:r>
    </w:p>
    <w:p w14:paraId="4299CEE4">
      <w:pPr>
        <w:pStyle w:val="2"/>
        <w:spacing w:line="560" w:lineRule="exact"/>
        <w:jc w:val="left"/>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rPr>
        <w:t>二、评审标准</w:t>
      </w:r>
    </w:p>
    <w:p w14:paraId="3C1F2F2C">
      <w:pPr>
        <w:pStyle w:val="2"/>
        <w:spacing w:line="560" w:lineRule="exact"/>
        <w:ind w:firstLine="480" w:firstLineChars="200"/>
        <w:jc w:val="left"/>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lang w:val="en-US" w:eastAsia="zh-CN"/>
        </w:rPr>
        <w:t>2.</w:t>
      </w:r>
      <w:r>
        <w:rPr>
          <w:rFonts w:hint="eastAsia" w:ascii="宋体" w:hAnsi="宋体" w:eastAsia="宋体" w:cs="宋体"/>
          <w:bCs w:val="0"/>
          <w:kern w:val="2"/>
          <w:sz w:val="24"/>
          <w:szCs w:val="24"/>
          <w:highlight w:val="none"/>
        </w:rPr>
        <w:t>1初步评审标准</w:t>
      </w:r>
    </w:p>
    <w:p w14:paraId="6A182857">
      <w:pPr>
        <w:spacing w:line="560" w:lineRule="exact"/>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1.1</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形式评审标准：</w:t>
      </w:r>
      <w:r>
        <w:rPr>
          <w:rFonts w:hint="eastAsia" w:ascii="宋体" w:hAnsi="宋体" w:eastAsia="宋体" w:cs="宋体"/>
          <w:sz w:val="24"/>
          <w:szCs w:val="24"/>
          <w:highlight w:val="none"/>
          <w:lang w:eastAsia="zh-CN"/>
        </w:rPr>
        <w:t>见评标办法前附表</w:t>
      </w:r>
    </w:p>
    <w:p w14:paraId="693CB522">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1.2</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资格评审标准：</w:t>
      </w:r>
      <w:r>
        <w:rPr>
          <w:rFonts w:hint="eastAsia" w:ascii="宋体" w:hAnsi="宋体" w:eastAsia="宋体" w:cs="宋体"/>
          <w:sz w:val="24"/>
          <w:szCs w:val="24"/>
          <w:highlight w:val="none"/>
          <w:lang w:eastAsia="zh-CN"/>
        </w:rPr>
        <w:t>见评标办法前附表</w:t>
      </w:r>
    </w:p>
    <w:p w14:paraId="2B0DE8EE">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2.1.3响应性评审标准：</w:t>
      </w:r>
      <w:r>
        <w:rPr>
          <w:rFonts w:hint="eastAsia" w:ascii="宋体" w:hAnsi="宋体" w:eastAsia="宋体" w:cs="宋体"/>
          <w:sz w:val="24"/>
          <w:szCs w:val="24"/>
          <w:highlight w:val="none"/>
          <w:lang w:eastAsia="zh-CN"/>
        </w:rPr>
        <w:t>见评标办法前附表</w:t>
      </w:r>
    </w:p>
    <w:p w14:paraId="6A55D7AD">
      <w:pPr>
        <w:pStyle w:val="2"/>
        <w:spacing w:line="560" w:lineRule="exact"/>
        <w:ind w:firstLine="480" w:firstLineChars="200"/>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2.2</w:t>
      </w:r>
      <w:r>
        <w:rPr>
          <w:rFonts w:hint="eastAsia" w:ascii="宋体" w:hAnsi="宋体" w:eastAsia="宋体" w:cs="宋体"/>
          <w:sz w:val="24"/>
          <w:szCs w:val="24"/>
          <w:highlight w:val="none"/>
          <w:lang w:eastAsia="zh-CN"/>
        </w:rPr>
        <w:t>分值构成与评分标准</w:t>
      </w:r>
    </w:p>
    <w:p w14:paraId="3D953616">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Cs/>
          <w:kern w:val="44"/>
          <w:sz w:val="24"/>
          <w:szCs w:val="24"/>
          <w:highlight w:val="none"/>
          <w:lang w:val="en-US" w:eastAsia="zh-CN" w:bidi="ar-SA"/>
        </w:rPr>
      </w:pPr>
      <w:r>
        <w:rPr>
          <w:rFonts w:hint="eastAsia" w:ascii="宋体" w:hAnsi="宋体" w:eastAsia="宋体" w:cs="宋体"/>
          <w:bCs/>
          <w:kern w:val="44"/>
          <w:sz w:val="24"/>
          <w:szCs w:val="24"/>
          <w:highlight w:val="none"/>
          <w:lang w:val="en-US" w:eastAsia="zh-CN" w:bidi="ar-SA"/>
        </w:rPr>
        <w:t>2.2.1分值构成</w:t>
      </w:r>
    </w:p>
    <w:p w14:paraId="26DC732F">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kern w:val="44"/>
          <w:sz w:val="24"/>
          <w:szCs w:val="24"/>
          <w:highlight w:val="none"/>
          <w:lang w:val="en-US" w:eastAsia="zh-CN" w:bidi="ar-SA"/>
        </w:rPr>
      </w:pPr>
      <w:r>
        <w:rPr>
          <w:rFonts w:hint="eastAsia" w:ascii="宋体" w:hAnsi="宋体" w:eastAsia="宋体" w:cs="宋体"/>
          <w:bCs/>
          <w:kern w:val="44"/>
          <w:sz w:val="24"/>
          <w:szCs w:val="24"/>
          <w:highlight w:val="none"/>
          <w:lang w:val="en-US" w:eastAsia="zh-CN" w:bidi="ar-SA"/>
        </w:rPr>
        <w:t>（1）施工组织设计：见评标办法前</w:t>
      </w:r>
      <w:r>
        <w:rPr>
          <w:rFonts w:hint="eastAsia" w:ascii="宋体" w:hAnsi="宋体" w:eastAsia="宋体" w:cs="宋体"/>
          <w:sz w:val="24"/>
          <w:szCs w:val="24"/>
          <w:highlight w:val="none"/>
          <w:lang w:eastAsia="zh-CN"/>
        </w:rPr>
        <w:t>附表</w:t>
      </w:r>
    </w:p>
    <w:p w14:paraId="3EEDBEF9">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kern w:val="44"/>
          <w:sz w:val="24"/>
          <w:szCs w:val="24"/>
          <w:highlight w:val="none"/>
          <w:lang w:val="en-US" w:eastAsia="zh-CN" w:bidi="ar-SA"/>
        </w:rPr>
      </w:pPr>
      <w:r>
        <w:rPr>
          <w:rFonts w:hint="eastAsia" w:ascii="宋体" w:hAnsi="宋体" w:eastAsia="宋体" w:cs="宋体"/>
          <w:bCs/>
          <w:kern w:val="44"/>
          <w:sz w:val="24"/>
          <w:szCs w:val="24"/>
          <w:highlight w:val="none"/>
          <w:lang w:val="en-US" w:eastAsia="zh-CN" w:bidi="ar-SA"/>
        </w:rPr>
        <w:t>（2）业绩：见评标办法前</w:t>
      </w:r>
      <w:r>
        <w:rPr>
          <w:rFonts w:hint="eastAsia" w:ascii="宋体" w:hAnsi="宋体" w:eastAsia="宋体" w:cs="宋体"/>
          <w:sz w:val="24"/>
          <w:szCs w:val="24"/>
          <w:highlight w:val="none"/>
          <w:lang w:eastAsia="zh-CN"/>
        </w:rPr>
        <w:t>附表</w:t>
      </w:r>
    </w:p>
    <w:p w14:paraId="1A31EE8A">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lang w:val="en-US" w:eastAsia="zh-CN"/>
        </w:rPr>
      </w:pPr>
      <w:r>
        <w:rPr>
          <w:rFonts w:hint="eastAsia" w:ascii="宋体" w:hAnsi="宋体" w:eastAsia="宋体" w:cs="宋体"/>
          <w:bCs/>
          <w:kern w:val="44"/>
          <w:sz w:val="24"/>
          <w:szCs w:val="24"/>
          <w:highlight w:val="none"/>
          <w:lang w:val="en-US" w:eastAsia="zh-CN" w:bidi="ar-SA"/>
        </w:rPr>
        <w:t>（3）设备：见评标办法前</w:t>
      </w:r>
      <w:r>
        <w:rPr>
          <w:rFonts w:hint="eastAsia" w:ascii="宋体" w:hAnsi="宋体" w:eastAsia="宋体" w:cs="宋体"/>
          <w:sz w:val="24"/>
          <w:szCs w:val="24"/>
          <w:highlight w:val="none"/>
          <w:lang w:eastAsia="zh-CN"/>
        </w:rPr>
        <w:t>附表</w:t>
      </w:r>
    </w:p>
    <w:p w14:paraId="06326C12">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rPr>
      </w:pPr>
      <w:r>
        <w:rPr>
          <w:rFonts w:hint="eastAsia" w:ascii="宋体" w:hAnsi="宋体" w:eastAsia="宋体" w:cs="宋体"/>
          <w:bCs/>
          <w:kern w:val="44"/>
          <w:sz w:val="24"/>
          <w:szCs w:val="24"/>
          <w:highlight w:val="none"/>
          <w:lang w:val="en-US" w:eastAsia="zh-CN" w:bidi="ar-SA"/>
        </w:rPr>
        <w:t>（4）</w:t>
      </w:r>
      <w:r>
        <w:rPr>
          <w:rFonts w:hint="eastAsia" w:ascii="宋体" w:hAnsi="宋体" w:eastAsia="宋体" w:cs="宋体"/>
          <w:bCs w:val="0"/>
          <w:kern w:val="2"/>
          <w:sz w:val="24"/>
          <w:szCs w:val="24"/>
          <w:highlight w:val="none"/>
          <w:lang w:val="en-US" w:eastAsia="zh-CN"/>
        </w:rPr>
        <w:t>人员</w:t>
      </w:r>
      <w:r>
        <w:rPr>
          <w:rFonts w:hint="eastAsia" w:ascii="宋体" w:hAnsi="宋体" w:eastAsia="宋体" w:cs="宋体"/>
          <w:bCs/>
          <w:kern w:val="44"/>
          <w:sz w:val="24"/>
          <w:szCs w:val="24"/>
          <w:highlight w:val="none"/>
          <w:lang w:val="en-US" w:eastAsia="zh-CN" w:bidi="ar-SA"/>
        </w:rPr>
        <w:t>：见评标办法前</w:t>
      </w:r>
      <w:r>
        <w:rPr>
          <w:rFonts w:hint="eastAsia" w:ascii="宋体" w:hAnsi="宋体" w:eastAsia="宋体" w:cs="宋体"/>
          <w:sz w:val="24"/>
          <w:szCs w:val="24"/>
          <w:highlight w:val="none"/>
          <w:lang w:eastAsia="zh-CN"/>
        </w:rPr>
        <w:t>附表</w:t>
      </w:r>
    </w:p>
    <w:p w14:paraId="4689460B">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rPr>
      </w:pPr>
      <w:r>
        <w:rPr>
          <w:rFonts w:hint="eastAsia" w:ascii="宋体" w:hAnsi="宋体" w:eastAsia="宋体" w:cs="宋体"/>
          <w:bCs/>
          <w:kern w:val="44"/>
          <w:sz w:val="24"/>
          <w:szCs w:val="24"/>
          <w:highlight w:val="none"/>
          <w:lang w:val="en-US" w:eastAsia="zh-CN" w:bidi="ar-SA"/>
        </w:rPr>
        <w:t>（5）</w:t>
      </w:r>
      <w:r>
        <w:rPr>
          <w:rFonts w:hint="eastAsia" w:ascii="宋体" w:hAnsi="宋体" w:eastAsia="宋体" w:cs="宋体"/>
          <w:bCs w:val="0"/>
          <w:kern w:val="2"/>
          <w:sz w:val="24"/>
          <w:szCs w:val="24"/>
          <w:highlight w:val="none"/>
          <w:lang w:val="en-US" w:eastAsia="zh-CN"/>
        </w:rPr>
        <w:t>信用</w:t>
      </w:r>
      <w:r>
        <w:rPr>
          <w:rFonts w:hint="eastAsia" w:ascii="宋体" w:hAnsi="宋体" w:eastAsia="宋体" w:cs="宋体"/>
          <w:bCs/>
          <w:kern w:val="44"/>
          <w:sz w:val="24"/>
          <w:szCs w:val="24"/>
          <w:highlight w:val="none"/>
          <w:lang w:val="en-US" w:eastAsia="zh-CN" w:bidi="ar-SA"/>
        </w:rPr>
        <w:t>：见评标办法前</w:t>
      </w:r>
      <w:r>
        <w:rPr>
          <w:rFonts w:hint="eastAsia" w:ascii="宋体" w:hAnsi="宋体" w:eastAsia="宋体" w:cs="宋体"/>
          <w:sz w:val="24"/>
          <w:szCs w:val="24"/>
          <w:highlight w:val="none"/>
          <w:lang w:eastAsia="zh-CN"/>
        </w:rPr>
        <w:t>附表</w:t>
      </w:r>
    </w:p>
    <w:p w14:paraId="5058A3EC">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rPr>
      </w:pPr>
      <w:r>
        <w:rPr>
          <w:rFonts w:hint="eastAsia" w:ascii="宋体" w:hAnsi="宋体" w:eastAsia="宋体" w:cs="宋体"/>
          <w:bCs/>
          <w:kern w:val="44"/>
          <w:sz w:val="24"/>
          <w:szCs w:val="24"/>
          <w:highlight w:val="none"/>
          <w:lang w:val="en-US" w:eastAsia="zh-CN" w:bidi="ar-SA"/>
        </w:rPr>
        <w:t>（6）</w:t>
      </w:r>
      <w:r>
        <w:rPr>
          <w:rFonts w:hint="eastAsia" w:ascii="宋体" w:hAnsi="宋体" w:eastAsia="宋体" w:cs="宋体"/>
          <w:bCs w:val="0"/>
          <w:kern w:val="2"/>
          <w:sz w:val="24"/>
          <w:szCs w:val="24"/>
          <w:highlight w:val="none"/>
          <w:lang w:val="en-US" w:eastAsia="zh-CN"/>
        </w:rPr>
        <w:t>评标价</w:t>
      </w:r>
      <w:r>
        <w:rPr>
          <w:rFonts w:hint="eastAsia" w:ascii="宋体" w:hAnsi="宋体" w:eastAsia="宋体" w:cs="宋体"/>
          <w:bCs/>
          <w:kern w:val="44"/>
          <w:sz w:val="24"/>
          <w:szCs w:val="24"/>
          <w:highlight w:val="none"/>
          <w:lang w:val="en-US" w:eastAsia="zh-CN" w:bidi="ar-SA"/>
        </w:rPr>
        <w:t>：见评标办法前</w:t>
      </w:r>
      <w:r>
        <w:rPr>
          <w:rFonts w:hint="eastAsia" w:ascii="宋体" w:hAnsi="宋体" w:eastAsia="宋体" w:cs="宋体"/>
          <w:sz w:val="24"/>
          <w:szCs w:val="24"/>
          <w:highlight w:val="none"/>
          <w:lang w:eastAsia="zh-CN"/>
        </w:rPr>
        <w:t>附表</w:t>
      </w:r>
    </w:p>
    <w:p w14:paraId="5B5D986F">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lang w:val="en-US" w:eastAsia="zh-CN"/>
        </w:rPr>
      </w:pPr>
      <w:r>
        <w:rPr>
          <w:rFonts w:hint="eastAsia" w:ascii="宋体" w:hAnsi="宋体" w:eastAsia="宋体" w:cs="宋体"/>
          <w:bCs w:val="0"/>
          <w:kern w:val="2"/>
          <w:sz w:val="24"/>
          <w:szCs w:val="24"/>
          <w:highlight w:val="none"/>
          <w:lang w:val="en-US" w:eastAsia="zh-CN"/>
        </w:rPr>
        <w:t>2.3评标基准价计算</w:t>
      </w:r>
    </w:p>
    <w:p w14:paraId="799023A6">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lang w:eastAsia="zh-CN"/>
        </w:rPr>
        <w:t>评标基准价计算：</w:t>
      </w:r>
      <w:r>
        <w:rPr>
          <w:rFonts w:hint="eastAsia" w:ascii="宋体" w:hAnsi="宋体" w:eastAsia="宋体" w:cs="宋体"/>
          <w:bCs/>
          <w:kern w:val="44"/>
          <w:sz w:val="24"/>
          <w:szCs w:val="24"/>
          <w:highlight w:val="none"/>
          <w:lang w:val="en-US" w:eastAsia="zh-CN" w:bidi="ar-SA"/>
        </w:rPr>
        <w:t>见评标办法前</w:t>
      </w:r>
      <w:r>
        <w:rPr>
          <w:rFonts w:hint="eastAsia" w:ascii="宋体" w:hAnsi="宋体" w:eastAsia="宋体" w:cs="宋体"/>
          <w:sz w:val="24"/>
          <w:szCs w:val="24"/>
          <w:highlight w:val="none"/>
          <w:lang w:eastAsia="zh-CN"/>
        </w:rPr>
        <w:t>附表</w:t>
      </w:r>
    </w:p>
    <w:p w14:paraId="07F7EA9A">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lang w:val="en-US" w:eastAsia="zh-CN"/>
        </w:rPr>
      </w:pPr>
      <w:r>
        <w:rPr>
          <w:rFonts w:hint="eastAsia" w:ascii="宋体" w:hAnsi="宋体" w:eastAsia="宋体" w:cs="宋体"/>
          <w:bCs w:val="0"/>
          <w:kern w:val="2"/>
          <w:sz w:val="24"/>
          <w:szCs w:val="24"/>
          <w:highlight w:val="none"/>
          <w:lang w:val="en-US" w:eastAsia="zh-CN"/>
        </w:rPr>
        <w:t>2.4评标价的偏差率计算：</w:t>
      </w:r>
    </w:p>
    <w:p w14:paraId="00FC2096">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lang w:eastAsia="zh-CN"/>
        </w:rPr>
        <w:t>评标价的偏差率计算公式：</w:t>
      </w:r>
      <w:r>
        <w:rPr>
          <w:rFonts w:hint="eastAsia" w:ascii="宋体" w:hAnsi="宋体" w:eastAsia="宋体" w:cs="宋体"/>
          <w:bCs/>
          <w:kern w:val="44"/>
          <w:sz w:val="24"/>
          <w:szCs w:val="24"/>
          <w:highlight w:val="none"/>
          <w:lang w:val="en-US" w:eastAsia="zh-CN" w:bidi="ar-SA"/>
        </w:rPr>
        <w:t>见评标办法前</w:t>
      </w:r>
      <w:r>
        <w:rPr>
          <w:rFonts w:hint="eastAsia" w:ascii="宋体" w:hAnsi="宋体" w:eastAsia="宋体" w:cs="宋体"/>
          <w:sz w:val="24"/>
          <w:szCs w:val="24"/>
          <w:highlight w:val="none"/>
          <w:lang w:eastAsia="zh-CN"/>
        </w:rPr>
        <w:t>附表</w:t>
      </w:r>
    </w:p>
    <w:p w14:paraId="2EEBDA6F">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lang w:val="en-US" w:eastAsia="zh-CN"/>
        </w:rPr>
      </w:pPr>
      <w:r>
        <w:rPr>
          <w:rFonts w:hint="eastAsia" w:ascii="宋体" w:hAnsi="宋体" w:eastAsia="宋体" w:cs="宋体"/>
          <w:bCs w:val="0"/>
          <w:kern w:val="2"/>
          <w:sz w:val="24"/>
          <w:szCs w:val="24"/>
          <w:highlight w:val="none"/>
          <w:lang w:val="en-US" w:eastAsia="zh-CN"/>
        </w:rPr>
        <w:t>2.5评分标准</w:t>
      </w:r>
    </w:p>
    <w:p w14:paraId="6754519E">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lang w:val="en-US" w:eastAsia="zh-CN"/>
        </w:rPr>
        <w:t>（1）</w:t>
      </w:r>
      <w:r>
        <w:rPr>
          <w:rFonts w:hint="eastAsia" w:ascii="宋体" w:hAnsi="宋体" w:eastAsia="宋体" w:cs="宋体"/>
          <w:bCs w:val="0"/>
          <w:kern w:val="2"/>
          <w:sz w:val="24"/>
          <w:szCs w:val="24"/>
          <w:highlight w:val="none"/>
        </w:rPr>
        <w:t>施工组织设计</w:t>
      </w:r>
      <w:r>
        <w:rPr>
          <w:rFonts w:hint="eastAsia" w:ascii="宋体" w:hAnsi="宋体" w:eastAsia="宋体" w:cs="宋体"/>
          <w:bCs w:val="0"/>
          <w:kern w:val="2"/>
          <w:sz w:val="24"/>
          <w:szCs w:val="24"/>
          <w:highlight w:val="none"/>
          <w:lang w:eastAsia="zh-CN"/>
        </w:rPr>
        <w:t>评分标准</w:t>
      </w:r>
      <w:r>
        <w:rPr>
          <w:rFonts w:hint="eastAsia" w:ascii="宋体" w:hAnsi="宋体" w:eastAsia="宋体" w:cs="宋体"/>
          <w:bCs w:val="0"/>
          <w:kern w:val="2"/>
          <w:sz w:val="24"/>
          <w:szCs w:val="24"/>
          <w:highlight w:val="none"/>
        </w:rPr>
        <w:t>：见评标办法前附表</w:t>
      </w:r>
    </w:p>
    <w:p w14:paraId="33FC6143">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lang w:val="en-US" w:eastAsia="zh-CN"/>
        </w:rPr>
        <w:t>（2）</w:t>
      </w:r>
      <w:r>
        <w:rPr>
          <w:rFonts w:hint="eastAsia" w:ascii="宋体" w:hAnsi="宋体" w:eastAsia="宋体" w:cs="宋体"/>
          <w:bCs w:val="0"/>
          <w:kern w:val="2"/>
          <w:sz w:val="24"/>
          <w:szCs w:val="24"/>
          <w:highlight w:val="none"/>
        </w:rPr>
        <w:t>业绩</w:t>
      </w:r>
      <w:r>
        <w:rPr>
          <w:rFonts w:hint="eastAsia" w:ascii="宋体" w:hAnsi="宋体" w:eastAsia="宋体" w:cs="宋体"/>
          <w:bCs w:val="0"/>
          <w:kern w:val="2"/>
          <w:sz w:val="24"/>
          <w:szCs w:val="24"/>
          <w:highlight w:val="none"/>
          <w:lang w:eastAsia="zh-CN"/>
        </w:rPr>
        <w:t>评分标准</w:t>
      </w:r>
      <w:r>
        <w:rPr>
          <w:rFonts w:hint="eastAsia" w:ascii="宋体" w:hAnsi="宋体" w:eastAsia="宋体" w:cs="宋体"/>
          <w:bCs w:val="0"/>
          <w:kern w:val="2"/>
          <w:sz w:val="24"/>
          <w:szCs w:val="24"/>
          <w:highlight w:val="none"/>
        </w:rPr>
        <w:t>：见评标办法前附表</w:t>
      </w:r>
    </w:p>
    <w:p w14:paraId="2461F077">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lang w:val="en-US" w:eastAsia="zh-CN"/>
        </w:rPr>
        <w:t>（3）</w:t>
      </w:r>
      <w:r>
        <w:rPr>
          <w:rFonts w:hint="eastAsia" w:ascii="宋体" w:hAnsi="宋体" w:eastAsia="宋体" w:cs="宋体"/>
          <w:bCs w:val="0"/>
          <w:kern w:val="2"/>
          <w:sz w:val="24"/>
          <w:szCs w:val="24"/>
          <w:highlight w:val="none"/>
        </w:rPr>
        <w:t>设备</w:t>
      </w:r>
      <w:r>
        <w:rPr>
          <w:rFonts w:hint="eastAsia" w:ascii="宋体" w:hAnsi="宋体" w:eastAsia="宋体" w:cs="宋体"/>
          <w:bCs w:val="0"/>
          <w:kern w:val="2"/>
          <w:sz w:val="24"/>
          <w:szCs w:val="24"/>
          <w:highlight w:val="none"/>
          <w:lang w:eastAsia="zh-CN"/>
        </w:rPr>
        <w:t>评分标准</w:t>
      </w:r>
      <w:r>
        <w:rPr>
          <w:rFonts w:hint="eastAsia" w:ascii="宋体" w:hAnsi="宋体" w:eastAsia="宋体" w:cs="宋体"/>
          <w:bCs w:val="0"/>
          <w:kern w:val="2"/>
          <w:sz w:val="24"/>
          <w:szCs w:val="24"/>
          <w:highlight w:val="none"/>
        </w:rPr>
        <w:t>：见评标办法前附表</w:t>
      </w:r>
    </w:p>
    <w:p w14:paraId="004B4573">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lang w:val="en-US" w:eastAsia="zh-CN"/>
        </w:rPr>
        <w:t>（4）</w:t>
      </w:r>
      <w:r>
        <w:rPr>
          <w:rFonts w:hint="eastAsia" w:ascii="宋体" w:hAnsi="宋体" w:eastAsia="宋体" w:cs="宋体"/>
          <w:bCs w:val="0"/>
          <w:kern w:val="2"/>
          <w:sz w:val="24"/>
          <w:szCs w:val="24"/>
          <w:highlight w:val="none"/>
        </w:rPr>
        <w:t>人员</w:t>
      </w:r>
      <w:r>
        <w:rPr>
          <w:rFonts w:hint="eastAsia" w:ascii="宋体" w:hAnsi="宋体" w:eastAsia="宋体" w:cs="宋体"/>
          <w:bCs w:val="0"/>
          <w:kern w:val="2"/>
          <w:sz w:val="24"/>
          <w:szCs w:val="24"/>
          <w:highlight w:val="none"/>
          <w:lang w:eastAsia="zh-CN"/>
        </w:rPr>
        <w:t>评分标准</w:t>
      </w:r>
      <w:r>
        <w:rPr>
          <w:rFonts w:hint="eastAsia" w:ascii="宋体" w:hAnsi="宋体" w:eastAsia="宋体" w:cs="宋体"/>
          <w:bCs w:val="0"/>
          <w:kern w:val="2"/>
          <w:sz w:val="24"/>
          <w:szCs w:val="24"/>
          <w:highlight w:val="none"/>
        </w:rPr>
        <w:t>：见评标办法前附表</w:t>
      </w:r>
    </w:p>
    <w:p w14:paraId="67A20920">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lang w:val="en-US" w:eastAsia="zh-CN"/>
        </w:rPr>
        <w:t>（5）</w:t>
      </w:r>
      <w:r>
        <w:rPr>
          <w:rFonts w:hint="eastAsia" w:ascii="宋体" w:hAnsi="宋体" w:eastAsia="宋体" w:cs="宋体"/>
          <w:bCs w:val="0"/>
          <w:kern w:val="2"/>
          <w:sz w:val="24"/>
          <w:szCs w:val="24"/>
          <w:highlight w:val="none"/>
        </w:rPr>
        <w:t>信用</w:t>
      </w:r>
      <w:r>
        <w:rPr>
          <w:rFonts w:hint="eastAsia" w:ascii="宋体" w:hAnsi="宋体" w:eastAsia="宋体" w:cs="宋体"/>
          <w:bCs w:val="0"/>
          <w:kern w:val="2"/>
          <w:sz w:val="24"/>
          <w:szCs w:val="24"/>
          <w:highlight w:val="none"/>
          <w:lang w:eastAsia="zh-CN"/>
        </w:rPr>
        <w:t>评分标准</w:t>
      </w:r>
      <w:r>
        <w:rPr>
          <w:rFonts w:hint="eastAsia" w:ascii="宋体" w:hAnsi="宋体" w:eastAsia="宋体" w:cs="宋体"/>
          <w:bCs w:val="0"/>
          <w:kern w:val="2"/>
          <w:sz w:val="24"/>
          <w:szCs w:val="24"/>
          <w:highlight w:val="none"/>
        </w:rPr>
        <w:t>：见评标办法前附表</w:t>
      </w:r>
    </w:p>
    <w:p w14:paraId="56C96132">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lang w:val="en-US" w:eastAsia="zh-CN"/>
        </w:rPr>
        <w:t>（6）</w:t>
      </w:r>
      <w:r>
        <w:rPr>
          <w:rFonts w:hint="eastAsia" w:ascii="宋体" w:hAnsi="宋体" w:eastAsia="宋体" w:cs="宋体"/>
          <w:bCs w:val="0"/>
          <w:kern w:val="2"/>
          <w:sz w:val="24"/>
          <w:szCs w:val="24"/>
          <w:highlight w:val="none"/>
        </w:rPr>
        <w:t>评标价</w:t>
      </w:r>
      <w:r>
        <w:rPr>
          <w:rFonts w:hint="eastAsia" w:ascii="宋体" w:hAnsi="宋体" w:eastAsia="宋体" w:cs="宋体"/>
          <w:bCs w:val="0"/>
          <w:kern w:val="2"/>
          <w:sz w:val="24"/>
          <w:szCs w:val="24"/>
          <w:highlight w:val="none"/>
          <w:lang w:eastAsia="zh-CN"/>
        </w:rPr>
        <w:t>评分标准</w:t>
      </w:r>
      <w:r>
        <w:rPr>
          <w:rFonts w:hint="eastAsia" w:ascii="宋体" w:hAnsi="宋体" w:eastAsia="宋体" w:cs="宋体"/>
          <w:bCs w:val="0"/>
          <w:kern w:val="2"/>
          <w:sz w:val="24"/>
          <w:szCs w:val="24"/>
          <w:highlight w:val="none"/>
        </w:rPr>
        <w:t>：见评标办法前附表</w:t>
      </w:r>
    </w:p>
    <w:p w14:paraId="783D11FB">
      <w:pPr>
        <w:pStyle w:val="2"/>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eastAsia="宋体" w:cs="宋体"/>
          <w:bCs w:val="0"/>
          <w:kern w:val="2"/>
          <w:sz w:val="24"/>
          <w:szCs w:val="24"/>
          <w:highlight w:val="none"/>
          <w:lang w:eastAsia="zh-CN"/>
        </w:rPr>
      </w:pPr>
      <w:r>
        <w:rPr>
          <w:rFonts w:hint="eastAsia" w:ascii="宋体" w:hAnsi="宋体" w:eastAsia="宋体" w:cs="宋体"/>
          <w:bCs w:val="0"/>
          <w:kern w:val="2"/>
          <w:sz w:val="24"/>
          <w:szCs w:val="24"/>
          <w:highlight w:val="none"/>
          <w:lang w:eastAsia="zh-CN"/>
        </w:rPr>
        <w:t>三、评标程序</w:t>
      </w:r>
    </w:p>
    <w:p w14:paraId="667D2E0E">
      <w:pPr>
        <w:pStyle w:val="2"/>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Cs w:val="0"/>
          <w:kern w:val="2"/>
          <w:sz w:val="24"/>
          <w:szCs w:val="24"/>
          <w:highlight w:val="none"/>
          <w:lang w:val="en-US" w:eastAsia="zh-CN"/>
        </w:rPr>
      </w:pPr>
      <w:r>
        <w:rPr>
          <w:rFonts w:hint="eastAsia" w:ascii="宋体" w:hAnsi="宋体" w:eastAsia="宋体" w:cs="宋体"/>
          <w:bCs w:val="0"/>
          <w:kern w:val="2"/>
          <w:sz w:val="24"/>
          <w:szCs w:val="24"/>
          <w:highlight w:val="none"/>
          <w:lang w:val="en-US" w:eastAsia="zh-CN"/>
        </w:rPr>
        <w:t>3.1初步评审</w:t>
      </w:r>
    </w:p>
    <w:p w14:paraId="27BD24EC">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bCs/>
          <w:sz w:val="24"/>
          <w:szCs w:val="24"/>
          <w:highlight w:val="none"/>
        </w:rPr>
        <w:t>3.1.</w:t>
      </w:r>
      <w:r>
        <w:rPr>
          <w:rFonts w:hint="eastAsia" w:ascii="宋体" w:hAnsi="宋体" w:eastAsia="宋体" w:cs="宋体"/>
          <w:sz w:val="24"/>
          <w:szCs w:val="24"/>
          <w:highlight w:val="none"/>
        </w:rPr>
        <w:t>1评标小组可以要求投标人提交规定的有关证明和证件</w:t>
      </w:r>
      <w:r>
        <w:rPr>
          <w:rFonts w:hint="eastAsia" w:ascii="宋体" w:hAnsi="宋体" w:eastAsia="宋体" w:cs="宋体"/>
          <w:sz w:val="24"/>
          <w:szCs w:val="24"/>
          <w:highlight w:val="none"/>
          <w:lang w:eastAsia="zh-CN"/>
        </w:rPr>
        <w:t>的原件，以便核验</w:t>
      </w:r>
      <w:r>
        <w:rPr>
          <w:rFonts w:hint="eastAsia" w:ascii="宋体" w:hAnsi="宋体" w:eastAsia="宋体" w:cs="宋体"/>
          <w:sz w:val="24"/>
          <w:szCs w:val="24"/>
          <w:highlight w:val="none"/>
        </w:rPr>
        <w:t xml:space="preserve">。 </w:t>
      </w:r>
    </w:p>
    <w:p w14:paraId="76678955">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bCs/>
          <w:sz w:val="24"/>
          <w:szCs w:val="24"/>
          <w:highlight w:val="none"/>
        </w:rPr>
        <w:t>3.1.</w:t>
      </w:r>
      <w:r>
        <w:rPr>
          <w:rFonts w:hint="eastAsia" w:ascii="宋体" w:hAnsi="宋体" w:eastAsia="宋体" w:cs="宋体"/>
          <w:sz w:val="24"/>
          <w:szCs w:val="24"/>
          <w:highlight w:val="none"/>
        </w:rPr>
        <w:t>2评标小组依据评审标准规定的标准对投标文件进行初步评审。若投标文件有不符合评审标准的，招标人可要求投标人进行书面澄清；若最终澄清后仍不能符合招标文件规定的，则作废标处理，并没收投标保证金（如有）。</w:t>
      </w:r>
    </w:p>
    <w:p w14:paraId="74175D99">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3.1.3投标报价有算术错误的，评标小组按以下原则对投标报价进行修正，修正的价格经投标人书面确认后具有约束力。投标人不接受修正价格的，评标小组应否决其投标。</w:t>
      </w:r>
    </w:p>
    <w:p w14:paraId="30DFFDF0">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（1）投标文件中的大写金额与小写金额不一致的，以大写金额为准；</w:t>
      </w:r>
    </w:p>
    <w:p w14:paraId="0CAB79BF">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（2）总价金额与依据单价计算出的结果不一致的，以单价金额为准修正总价，但单价金额小数点有明显错误的除外;</w:t>
      </w:r>
    </w:p>
    <w:p w14:paraId="24E7E0DC">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（3）当单价与数量相乘不等于合价时，以单价计算为准，如果单价有明显的小数点位置差错，应以标出的合价为准，同时对单价予以修正；</w:t>
      </w:r>
    </w:p>
    <w:p w14:paraId="7F9A19AB">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（4）当各子目的合价累计不等于总价时，应以各子目合价累计数为准，修正总价。</w:t>
      </w:r>
    </w:p>
    <w:p w14:paraId="4AFCB5B3">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3.1.4 工程量清单中的投标报价有其他错误的，评标小组按以下原则对投标报价进行修正，修正的价格经投标人书面确认后具有约束力。投标人不接受修正价格的，评标小组应否决其投标。</w:t>
      </w:r>
    </w:p>
    <w:p w14:paraId="5123864C">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在招标人给定的工程量清单中漏报了某个工程子目的单价、合价或总额价，或所报单价、合价或总额价减少了报价范围，则漏报的工程子目单价、合价和总额价或单价、合价和总额价中减少的报价内容视为已含入其他工程子目的单价、合价和总额价之中。</w:t>
      </w:r>
    </w:p>
    <w:p w14:paraId="03E6C4FD">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在招标人给定的工程量清单中多报了某个工程子目的单价、合价或总额价，或所报单价、合价或总额价增加了报价范围，则从投标报价中扣除多报的工程子目报价或工程子目报价中增加了报价范围的部分报价。</w:t>
      </w:r>
    </w:p>
    <w:p w14:paraId="391CC028">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（3）当单价与数量的乘积与合价（金额）虽然一致，但投标人修改了该子目的工程数量，则其合价按招标人给定的工程数量乘以投标人所报单价予以修正。</w:t>
      </w:r>
    </w:p>
    <w:p w14:paraId="5DC4779C">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3.1.5 修正后的最终投标报价若超过最高投标限价（如有），评标小组应否决其投标。</w:t>
      </w:r>
    </w:p>
    <w:p w14:paraId="41F27CA7">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3.1.6 修正后的最终投标报价仅作为签订合同的一个依据，不参与评标价得分的计算。</w:t>
      </w:r>
    </w:p>
    <w:p w14:paraId="4268ABAA">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3.2详细评审</w:t>
      </w:r>
    </w:p>
    <w:p w14:paraId="03570411">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3.2.1</w:t>
      </w:r>
      <w:r>
        <w:rPr>
          <w:rFonts w:hint="eastAsia" w:ascii="宋体" w:hAnsi="宋体" w:eastAsia="宋体" w:cs="宋体"/>
          <w:bCs/>
          <w:sz w:val="24"/>
          <w:szCs w:val="24"/>
          <w:highlight w:val="none"/>
          <w:lang w:eastAsia="zh-CN"/>
        </w:rPr>
        <w:t>评标小组按本章第</w:t>
      </w:r>
      <w:r>
        <w:rPr>
          <w:rFonts w:hint="eastAsia" w:ascii="宋体" w:hAnsi="宋体" w:eastAsia="宋体" w:cs="宋体"/>
          <w:bCs/>
          <w:sz w:val="24"/>
          <w:szCs w:val="24"/>
          <w:highlight w:val="none"/>
          <w:lang w:val="en-US" w:eastAsia="zh-CN"/>
        </w:rPr>
        <w:t>2.2款规定的量化因素和分值进行打分，并计算出各投标人的得分。</w:t>
      </w:r>
    </w:p>
    <w:p w14:paraId="0FD43910">
      <w:pPr>
        <w:spacing w:line="56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rPr>
        <w:t>（1）按本章第 2.2.4 项目（1）规定的评审因素和分值对施工组织设计部分计算出得分A；</w:t>
      </w:r>
    </w:p>
    <w:p w14:paraId="76E170C3">
      <w:pPr>
        <w:spacing w:line="56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rPr>
        <w:t>（2）按本章第 2.2.4 项目（2）规定的评审因素和分值对</w:t>
      </w:r>
      <w:r>
        <w:rPr>
          <w:rFonts w:hint="eastAsia" w:ascii="宋体" w:hAnsi="宋体" w:eastAsia="宋体" w:cs="宋体"/>
          <w:bCs/>
          <w:sz w:val="24"/>
          <w:szCs w:val="24"/>
          <w:highlight w:val="none"/>
          <w:lang w:eastAsia="zh-CN"/>
        </w:rPr>
        <w:t>业绩、设备、人员、信用</w:t>
      </w:r>
      <w:r>
        <w:rPr>
          <w:rFonts w:hint="eastAsia" w:ascii="宋体" w:hAnsi="宋体" w:eastAsia="宋体" w:cs="宋体"/>
          <w:bCs/>
          <w:sz w:val="24"/>
          <w:szCs w:val="24"/>
          <w:highlight w:val="none"/>
        </w:rPr>
        <w:t>部分计算出得分B；</w:t>
      </w:r>
    </w:p>
    <w:p w14:paraId="18D8C0A9">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rPr>
        <w:t>（3）按本章第 2.2.4 项目（</w:t>
      </w:r>
      <w:r>
        <w:rPr>
          <w:rFonts w:hint="eastAsia" w:ascii="宋体" w:hAnsi="宋体" w:eastAsia="宋体" w:cs="宋体"/>
          <w:bCs/>
          <w:sz w:val="24"/>
          <w:szCs w:val="24"/>
          <w:highlight w:val="none"/>
          <w:lang w:val="en-US" w:eastAsia="zh-CN"/>
        </w:rPr>
        <w:t>3</w:t>
      </w:r>
      <w:r>
        <w:rPr>
          <w:rFonts w:hint="eastAsia" w:ascii="宋体" w:hAnsi="宋体" w:eastAsia="宋体" w:cs="宋体"/>
          <w:bCs/>
          <w:sz w:val="24"/>
          <w:szCs w:val="24"/>
          <w:highlight w:val="none"/>
        </w:rPr>
        <w:t>）规定的评审因素和分值对</w:t>
      </w:r>
      <w:r>
        <w:rPr>
          <w:rFonts w:hint="eastAsia" w:ascii="宋体" w:hAnsi="宋体" w:eastAsia="宋体" w:cs="宋体"/>
          <w:bCs/>
          <w:sz w:val="24"/>
          <w:szCs w:val="24"/>
          <w:highlight w:val="none"/>
          <w:lang w:eastAsia="zh-CN"/>
        </w:rPr>
        <w:t>评标价</w:t>
      </w:r>
      <w:r>
        <w:rPr>
          <w:rFonts w:hint="eastAsia" w:ascii="宋体" w:hAnsi="宋体" w:eastAsia="宋体" w:cs="宋体"/>
          <w:bCs/>
          <w:sz w:val="24"/>
          <w:szCs w:val="24"/>
          <w:highlight w:val="none"/>
        </w:rPr>
        <w:t>计算出得分</w:t>
      </w:r>
      <w:r>
        <w:rPr>
          <w:rFonts w:hint="eastAsia" w:ascii="宋体" w:hAnsi="宋体" w:eastAsia="宋体" w:cs="宋体"/>
          <w:bCs/>
          <w:sz w:val="24"/>
          <w:szCs w:val="24"/>
          <w:highlight w:val="none"/>
          <w:lang w:val="en-US" w:eastAsia="zh-CN"/>
        </w:rPr>
        <w:t>C</w:t>
      </w:r>
      <w:r>
        <w:rPr>
          <w:rFonts w:hint="eastAsia" w:ascii="宋体" w:hAnsi="宋体" w:eastAsia="宋体" w:cs="宋体"/>
          <w:bCs/>
          <w:sz w:val="24"/>
          <w:szCs w:val="24"/>
          <w:highlight w:val="none"/>
        </w:rPr>
        <w:t>。</w:t>
      </w:r>
      <w:r>
        <w:rPr>
          <w:rFonts w:hint="eastAsia" w:ascii="宋体" w:hAnsi="宋体" w:eastAsia="宋体" w:cs="宋体"/>
          <w:bCs/>
          <w:sz w:val="24"/>
          <w:szCs w:val="24"/>
          <w:highlight w:val="none"/>
          <w:lang w:eastAsia="zh-CN"/>
        </w:rPr>
        <w:t>评标价得分分值计算保留小数点后两位，小数点后第三位“四舍五入”。</w:t>
      </w:r>
    </w:p>
    <w:p w14:paraId="00EB0457">
      <w:pPr>
        <w:spacing w:line="56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rPr>
        <w:t>3.2.</w:t>
      </w:r>
      <w:r>
        <w:rPr>
          <w:rFonts w:hint="eastAsia" w:ascii="宋体" w:hAnsi="宋体" w:eastAsia="宋体" w:cs="宋体"/>
          <w:bCs/>
          <w:sz w:val="24"/>
          <w:szCs w:val="24"/>
          <w:highlight w:val="none"/>
          <w:lang w:val="en-US" w:eastAsia="zh-CN"/>
        </w:rPr>
        <w:t>2</w:t>
      </w:r>
      <w:r>
        <w:rPr>
          <w:rFonts w:hint="eastAsia" w:ascii="宋体" w:hAnsi="宋体" w:eastAsia="宋体" w:cs="宋体"/>
          <w:bCs/>
          <w:sz w:val="24"/>
          <w:szCs w:val="24"/>
          <w:highlight w:val="none"/>
        </w:rPr>
        <w:t xml:space="preserve"> </w:t>
      </w:r>
      <w:r>
        <w:rPr>
          <w:rFonts w:hint="eastAsia" w:ascii="宋体" w:hAnsi="宋体" w:eastAsia="宋体" w:cs="宋体"/>
          <w:bCs/>
          <w:sz w:val="24"/>
          <w:szCs w:val="24"/>
          <w:highlight w:val="none"/>
          <w:lang w:eastAsia="zh-CN"/>
        </w:rPr>
        <w:t>投标人综合</w:t>
      </w:r>
      <w:r>
        <w:rPr>
          <w:rFonts w:hint="eastAsia" w:ascii="宋体" w:hAnsi="宋体" w:eastAsia="宋体" w:cs="宋体"/>
          <w:bCs/>
          <w:sz w:val="24"/>
          <w:szCs w:val="24"/>
          <w:highlight w:val="none"/>
        </w:rPr>
        <w:t>得分=A+B+</w:t>
      </w:r>
      <w:r>
        <w:rPr>
          <w:rFonts w:hint="eastAsia" w:ascii="宋体" w:hAnsi="宋体" w:eastAsia="宋体" w:cs="宋体"/>
          <w:bCs/>
          <w:sz w:val="24"/>
          <w:szCs w:val="24"/>
          <w:highlight w:val="none"/>
          <w:lang w:val="en-US" w:eastAsia="zh-CN"/>
        </w:rPr>
        <w:t>C</w:t>
      </w:r>
      <w:r>
        <w:rPr>
          <w:rFonts w:hint="eastAsia" w:ascii="宋体" w:hAnsi="宋体" w:eastAsia="宋体" w:cs="宋体"/>
          <w:bCs/>
          <w:sz w:val="24"/>
          <w:szCs w:val="24"/>
          <w:highlight w:val="none"/>
        </w:rPr>
        <w:t>。</w:t>
      </w:r>
    </w:p>
    <w:p w14:paraId="2AB4C374">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3.2.3评标小组发现投标人的报价明显低于其他投标报价，使得其投标报价可能低于其个别成本的，应要求该投标人作出书面说明并提供相应的证明材料。投标人不能合理说明或不能提供相应证明材料的，评标小组应认定该投标人以低于成本报价竞标，并否决其投标。</w:t>
      </w:r>
    </w:p>
    <w:p w14:paraId="4D9ECE7B">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3.3投标文件相关信息的核查</w:t>
      </w:r>
    </w:p>
    <w:p w14:paraId="55444BD6">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3.3.1在评标过程中，评标小组应按第二章投标人须知中1.4.1投标人资格要求，核查投标人相关信息，不符合招标文件规定，评标小组应否决其投标。</w:t>
      </w:r>
    </w:p>
    <w:p w14:paraId="64C3DD8C">
      <w:pPr>
        <w:spacing w:line="560" w:lineRule="exact"/>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3.3.2评标小组应对在评标过程中发现的投标人与投标人之间、投标人与招标人之间存在的串通投标的情形进行评审和认定。投标人存在串通投标、弄虚作假、行贿等违法行为的，评标小组应否决其投标。</w:t>
      </w:r>
    </w:p>
    <w:p w14:paraId="71536AA9">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1）有下列情形之一的，属于投标人相互串通投标：</w:t>
      </w:r>
    </w:p>
    <w:p w14:paraId="0AC6E8C3">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①投标人之间协商投标报价等投标文件的实质性内容；</w:t>
      </w:r>
    </w:p>
    <w:p w14:paraId="38D81938">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②投标人之间约定中标人；</w:t>
      </w:r>
    </w:p>
    <w:p w14:paraId="1F3DEB01">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③投标人之间约定部分投标人放弃投标或者中标；</w:t>
      </w:r>
    </w:p>
    <w:p w14:paraId="126B8CB6">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④投标人之间为谋取中标或者排斥特定投标人而采取的其他联合行动。</w:t>
      </w:r>
    </w:p>
    <w:p w14:paraId="54316C27">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2）有下列情形之一的，视为投标人相互串通投标：</w:t>
      </w:r>
    </w:p>
    <w:p w14:paraId="421AF216">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①不同投标人的投标文件由同一单位或者个人编制；</w:t>
      </w:r>
    </w:p>
    <w:p w14:paraId="5D9C2039">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②不同投标人委托同一单位或者个人办理投标事宜；</w:t>
      </w:r>
    </w:p>
    <w:p w14:paraId="2F382748">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③不同投标人的投标文件载明的项目管理成员为同一人；</w:t>
      </w:r>
    </w:p>
    <w:p w14:paraId="687938AA">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④不同投标人的投标文件异常一致</w:t>
      </w:r>
      <w:r>
        <w:rPr>
          <w:rFonts w:hint="eastAsia" w:ascii="宋体" w:hAnsi="宋体" w:eastAsia="宋体" w:cs="宋体"/>
          <w:sz w:val="24"/>
          <w:szCs w:val="24"/>
          <w:highlight w:val="none"/>
          <w:lang w:eastAsia="zh-CN"/>
        </w:rPr>
        <w:t>或投标报价呈规律性差异</w:t>
      </w:r>
      <w:r>
        <w:rPr>
          <w:rFonts w:hint="eastAsia" w:ascii="宋体" w:hAnsi="宋体" w:eastAsia="宋体" w:cs="宋体"/>
          <w:sz w:val="24"/>
          <w:szCs w:val="24"/>
          <w:highlight w:val="none"/>
        </w:rPr>
        <w:t>；</w:t>
      </w:r>
    </w:p>
    <w:p w14:paraId="5954520E">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⑤不同投标人的投标文件相互混装；</w:t>
      </w:r>
    </w:p>
    <w:p w14:paraId="6077FD20">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3）投标人有下列情形之一的，属于弄虚作假的行为：</w:t>
      </w:r>
    </w:p>
    <w:p w14:paraId="2C1F4D8A">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①使用伪造、变造的许可证件；</w:t>
      </w:r>
    </w:p>
    <w:p w14:paraId="03197D36">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②提供虚假的业绩；</w:t>
      </w:r>
    </w:p>
    <w:p w14:paraId="14DA1D5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③其他弄虚作假的行为。</w:t>
      </w:r>
    </w:p>
    <w:p w14:paraId="154F9B27">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val="0"/>
          <w:kern w:val="2"/>
          <w:sz w:val="24"/>
          <w:szCs w:val="24"/>
          <w:highlight w:val="none"/>
          <w:lang w:val="en-US" w:eastAsia="zh-CN"/>
        </w:rPr>
      </w:pPr>
      <w:r>
        <w:rPr>
          <w:rFonts w:hint="eastAsia" w:ascii="宋体" w:hAnsi="宋体" w:eastAsia="宋体" w:cs="宋体"/>
          <w:bCs w:val="0"/>
          <w:kern w:val="2"/>
          <w:sz w:val="24"/>
          <w:szCs w:val="24"/>
          <w:highlight w:val="none"/>
          <w:lang w:val="en-US" w:eastAsia="zh-CN"/>
        </w:rPr>
        <w:t>3.4投标文件的澄清和说明</w:t>
      </w:r>
    </w:p>
    <w:p w14:paraId="21216DFA">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rPr>
        <w:t>3.</w:t>
      </w:r>
      <w:r>
        <w:rPr>
          <w:rFonts w:hint="eastAsia" w:ascii="宋体" w:hAnsi="宋体" w:eastAsia="宋体" w:cs="宋体"/>
          <w:bCs w:val="0"/>
          <w:kern w:val="2"/>
          <w:sz w:val="24"/>
          <w:szCs w:val="24"/>
          <w:highlight w:val="none"/>
          <w:lang w:val="en-US" w:eastAsia="zh-CN"/>
        </w:rPr>
        <w:t>4</w:t>
      </w:r>
      <w:r>
        <w:rPr>
          <w:rFonts w:hint="eastAsia" w:ascii="宋体" w:hAnsi="宋体" w:eastAsia="宋体" w:cs="宋体"/>
          <w:bCs w:val="0"/>
          <w:kern w:val="2"/>
          <w:sz w:val="24"/>
          <w:szCs w:val="24"/>
          <w:highlight w:val="none"/>
        </w:rPr>
        <w:t>.1 在评标过程中，</w:t>
      </w:r>
      <w:r>
        <w:rPr>
          <w:rFonts w:hint="eastAsia" w:ascii="宋体" w:hAnsi="宋体" w:eastAsia="宋体" w:cs="宋体"/>
          <w:bCs w:val="0"/>
          <w:kern w:val="2"/>
          <w:sz w:val="24"/>
          <w:szCs w:val="24"/>
          <w:highlight w:val="none"/>
          <w:lang w:eastAsia="zh-CN"/>
        </w:rPr>
        <w:t>评标小组</w:t>
      </w:r>
      <w:r>
        <w:rPr>
          <w:rFonts w:hint="eastAsia" w:ascii="宋体" w:hAnsi="宋体" w:eastAsia="宋体" w:cs="宋体"/>
          <w:bCs w:val="0"/>
          <w:kern w:val="2"/>
          <w:sz w:val="24"/>
          <w:szCs w:val="24"/>
          <w:highlight w:val="none"/>
        </w:rPr>
        <w:t>可以书面形式要求投标人对投标文件中含义不明确的内容、明显文字或计算错误进行书面澄清或说明。</w:t>
      </w:r>
      <w:r>
        <w:rPr>
          <w:rFonts w:hint="eastAsia" w:ascii="宋体" w:hAnsi="宋体" w:eastAsia="宋体" w:cs="宋体"/>
          <w:bCs w:val="0"/>
          <w:kern w:val="2"/>
          <w:sz w:val="24"/>
          <w:szCs w:val="24"/>
          <w:highlight w:val="none"/>
          <w:lang w:eastAsia="zh-CN"/>
        </w:rPr>
        <w:t>评标小组</w:t>
      </w:r>
      <w:r>
        <w:rPr>
          <w:rFonts w:hint="eastAsia" w:ascii="宋体" w:hAnsi="宋体" w:eastAsia="宋体" w:cs="宋体"/>
          <w:bCs w:val="0"/>
          <w:kern w:val="2"/>
          <w:sz w:val="24"/>
          <w:szCs w:val="24"/>
          <w:highlight w:val="none"/>
        </w:rPr>
        <w:t>不接受投标人主动提出的澄清、说明。投标人不按</w:t>
      </w:r>
      <w:r>
        <w:rPr>
          <w:rFonts w:hint="eastAsia" w:ascii="宋体" w:hAnsi="宋体" w:eastAsia="宋体" w:cs="宋体"/>
          <w:bCs w:val="0"/>
          <w:kern w:val="2"/>
          <w:sz w:val="24"/>
          <w:szCs w:val="24"/>
          <w:highlight w:val="none"/>
          <w:lang w:eastAsia="zh-CN"/>
        </w:rPr>
        <w:t>评标小组</w:t>
      </w:r>
      <w:r>
        <w:rPr>
          <w:rFonts w:hint="eastAsia" w:ascii="宋体" w:hAnsi="宋体" w:eastAsia="宋体" w:cs="宋体"/>
          <w:bCs w:val="0"/>
          <w:kern w:val="2"/>
          <w:sz w:val="24"/>
          <w:szCs w:val="24"/>
          <w:highlight w:val="none"/>
        </w:rPr>
        <w:t>要求澄清或说明的，</w:t>
      </w:r>
      <w:r>
        <w:rPr>
          <w:rFonts w:hint="eastAsia" w:ascii="宋体" w:hAnsi="宋体" w:eastAsia="宋体" w:cs="宋体"/>
          <w:bCs w:val="0"/>
          <w:kern w:val="2"/>
          <w:sz w:val="24"/>
          <w:szCs w:val="24"/>
          <w:highlight w:val="none"/>
          <w:lang w:eastAsia="zh-CN"/>
        </w:rPr>
        <w:t>评标小组</w:t>
      </w:r>
      <w:r>
        <w:rPr>
          <w:rFonts w:hint="eastAsia" w:ascii="宋体" w:hAnsi="宋体" w:eastAsia="宋体" w:cs="宋体"/>
          <w:bCs w:val="0"/>
          <w:kern w:val="2"/>
          <w:sz w:val="24"/>
          <w:szCs w:val="24"/>
          <w:highlight w:val="none"/>
        </w:rPr>
        <w:t>应否决其投标。</w:t>
      </w:r>
    </w:p>
    <w:p w14:paraId="59D29933">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rPr>
        <w:t>3.</w:t>
      </w:r>
      <w:r>
        <w:rPr>
          <w:rFonts w:hint="eastAsia" w:ascii="宋体" w:hAnsi="宋体" w:eastAsia="宋体" w:cs="宋体"/>
          <w:bCs w:val="0"/>
          <w:kern w:val="2"/>
          <w:sz w:val="24"/>
          <w:szCs w:val="24"/>
          <w:highlight w:val="none"/>
          <w:lang w:val="en-US" w:eastAsia="zh-CN"/>
        </w:rPr>
        <w:t>4</w:t>
      </w:r>
      <w:r>
        <w:rPr>
          <w:rFonts w:hint="eastAsia" w:ascii="宋体" w:hAnsi="宋体" w:eastAsia="宋体" w:cs="宋体"/>
          <w:bCs w:val="0"/>
          <w:kern w:val="2"/>
          <w:sz w:val="24"/>
          <w:szCs w:val="24"/>
          <w:highlight w:val="none"/>
        </w:rPr>
        <w:t>.2 澄清和说明不得超出投标文件的范围或改变投标文件的实质性内容（算术性错误的修正除外）。投标人的书面澄清、说明属于投标文件的组成部分。</w:t>
      </w:r>
    </w:p>
    <w:p w14:paraId="253AF2B5">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rPr>
        <w:t>3.</w:t>
      </w:r>
      <w:r>
        <w:rPr>
          <w:rFonts w:hint="eastAsia" w:ascii="宋体" w:hAnsi="宋体" w:eastAsia="宋体" w:cs="宋体"/>
          <w:bCs w:val="0"/>
          <w:kern w:val="2"/>
          <w:sz w:val="24"/>
          <w:szCs w:val="24"/>
          <w:highlight w:val="none"/>
          <w:lang w:val="en-US" w:eastAsia="zh-CN"/>
        </w:rPr>
        <w:t>4</w:t>
      </w:r>
      <w:r>
        <w:rPr>
          <w:rFonts w:hint="eastAsia" w:ascii="宋体" w:hAnsi="宋体" w:eastAsia="宋体" w:cs="宋体"/>
          <w:bCs w:val="0"/>
          <w:kern w:val="2"/>
          <w:sz w:val="24"/>
          <w:szCs w:val="24"/>
          <w:highlight w:val="none"/>
        </w:rPr>
        <w:t xml:space="preserve">.3 </w:t>
      </w:r>
      <w:r>
        <w:rPr>
          <w:rFonts w:hint="eastAsia" w:ascii="宋体" w:hAnsi="宋体" w:eastAsia="宋体" w:cs="宋体"/>
          <w:bCs w:val="0"/>
          <w:kern w:val="2"/>
          <w:sz w:val="24"/>
          <w:szCs w:val="24"/>
          <w:highlight w:val="none"/>
          <w:lang w:eastAsia="zh-CN"/>
        </w:rPr>
        <w:t>评标小组</w:t>
      </w:r>
      <w:r>
        <w:rPr>
          <w:rFonts w:hint="eastAsia" w:ascii="宋体" w:hAnsi="宋体" w:eastAsia="宋体" w:cs="宋体"/>
          <w:bCs w:val="0"/>
          <w:kern w:val="2"/>
          <w:sz w:val="24"/>
          <w:szCs w:val="24"/>
          <w:highlight w:val="none"/>
        </w:rPr>
        <w:t>不得暗示或诱导投标人作出澄清、说明，对投标人提交的澄清、说明有疑问的，可以要求投标人进一步澄清或说明，直至满足</w:t>
      </w:r>
      <w:r>
        <w:rPr>
          <w:rFonts w:hint="eastAsia" w:ascii="宋体" w:hAnsi="宋体" w:eastAsia="宋体" w:cs="宋体"/>
          <w:bCs w:val="0"/>
          <w:kern w:val="2"/>
          <w:sz w:val="24"/>
          <w:szCs w:val="24"/>
          <w:highlight w:val="none"/>
          <w:lang w:eastAsia="zh-CN"/>
        </w:rPr>
        <w:t>评标小组</w:t>
      </w:r>
      <w:r>
        <w:rPr>
          <w:rFonts w:hint="eastAsia" w:ascii="宋体" w:hAnsi="宋体" w:eastAsia="宋体" w:cs="宋体"/>
          <w:bCs w:val="0"/>
          <w:kern w:val="2"/>
          <w:sz w:val="24"/>
          <w:szCs w:val="24"/>
          <w:highlight w:val="none"/>
        </w:rPr>
        <w:t>的要求。</w:t>
      </w:r>
    </w:p>
    <w:p w14:paraId="5A3E76A1">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rPr>
        <w:t>3.</w:t>
      </w:r>
      <w:r>
        <w:rPr>
          <w:rFonts w:hint="eastAsia" w:ascii="宋体" w:hAnsi="宋体" w:eastAsia="宋体" w:cs="宋体"/>
          <w:bCs w:val="0"/>
          <w:kern w:val="2"/>
          <w:sz w:val="24"/>
          <w:szCs w:val="24"/>
          <w:highlight w:val="none"/>
          <w:lang w:val="en-US" w:eastAsia="zh-CN"/>
        </w:rPr>
        <w:t>4</w:t>
      </w:r>
      <w:r>
        <w:rPr>
          <w:rFonts w:hint="eastAsia" w:ascii="宋体" w:hAnsi="宋体" w:eastAsia="宋体" w:cs="宋体"/>
          <w:bCs w:val="0"/>
          <w:kern w:val="2"/>
          <w:sz w:val="24"/>
          <w:szCs w:val="24"/>
          <w:highlight w:val="none"/>
        </w:rPr>
        <w:t>.4 凡超出招标文件规定的或给发包人带来未曾要求的利益的变化、偏差或其他因素在评标时不予考虑。</w:t>
      </w:r>
    </w:p>
    <w:p w14:paraId="4DA25B94">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val="0"/>
          <w:kern w:val="2"/>
          <w:sz w:val="24"/>
          <w:szCs w:val="24"/>
          <w:highlight w:val="none"/>
          <w:lang w:val="en-US" w:eastAsia="zh-CN"/>
        </w:rPr>
      </w:pPr>
      <w:r>
        <w:rPr>
          <w:rFonts w:hint="eastAsia" w:ascii="宋体" w:hAnsi="宋体" w:eastAsia="宋体" w:cs="宋体"/>
          <w:bCs w:val="0"/>
          <w:kern w:val="2"/>
          <w:sz w:val="24"/>
          <w:szCs w:val="24"/>
          <w:highlight w:val="none"/>
          <w:lang w:val="en-US" w:eastAsia="zh-CN"/>
        </w:rPr>
        <w:t>3.5投标文件中的细微偏差的认定与处理</w:t>
      </w:r>
    </w:p>
    <w:p w14:paraId="232E6BD6">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val="0"/>
          <w:kern w:val="2"/>
          <w:sz w:val="24"/>
          <w:szCs w:val="24"/>
          <w:highlight w:val="none"/>
          <w:lang w:eastAsia="zh-CN"/>
        </w:rPr>
      </w:pPr>
      <w:r>
        <w:rPr>
          <w:rFonts w:hint="eastAsia" w:ascii="宋体" w:hAnsi="宋体" w:eastAsia="宋体" w:cs="宋体"/>
          <w:bCs w:val="0"/>
          <w:kern w:val="2"/>
          <w:sz w:val="24"/>
          <w:szCs w:val="24"/>
          <w:highlight w:val="none"/>
          <w:lang w:eastAsia="zh-CN"/>
        </w:rPr>
        <w:t>（1）在对投标价进行算术性错误修正及其他错误修正后，最终投标报价未超过最高投标限价的情况下，按照本“评标办法”第（三）款“评标程序”中第</w:t>
      </w:r>
      <w:r>
        <w:rPr>
          <w:rFonts w:hint="eastAsia" w:ascii="宋体" w:hAnsi="宋体" w:eastAsia="宋体" w:cs="宋体"/>
          <w:bCs w:val="0"/>
          <w:kern w:val="2"/>
          <w:sz w:val="24"/>
          <w:szCs w:val="24"/>
          <w:highlight w:val="none"/>
          <w:lang w:val="en-US" w:eastAsia="zh-CN"/>
        </w:rPr>
        <w:t>1</w:t>
      </w:r>
      <w:r>
        <w:rPr>
          <w:rFonts w:hint="eastAsia" w:ascii="宋体" w:hAnsi="宋体" w:eastAsia="宋体" w:cs="宋体"/>
          <w:bCs w:val="0"/>
          <w:kern w:val="2"/>
          <w:sz w:val="24"/>
          <w:szCs w:val="24"/>
          <w:highlight w:val="none"/>
          <w:lang w:eastAsia="zh-CN"/>
        </w:rPr>
        <w:t>条“报价文件初步评审”的规定予以修正并要求投标人进行澄清。</w:t>
      </w:r>
    </w:p>
    <w:p w14:paraId="53D8F73B">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val="0"/>
          <w:kern w:val="2"/>
          <w:sz w:val="24"/>
          <w:szCs w:val="24"/>
          <w:highlight w:val="none"/>
          <w:lang w:eastAsia="zh-CN"/>
        </w:rPr>
      </w:pPr>
      <w:r>
        <w:rPr>
          <w:rFonts w:hint="eastAsia" w:ascii="宋体" w:hAnsi="宋体" w:eastAsia="宋体" w:cs="宋体"/>
          <w:bCs w:val="0"/>
          <w:kern w:val="2"/>
          <w:sz w:val="24"/>
          <w:szCs w:val="24"/>
          <w:highlight w:val="none"/>
          <w:lang w:eastAsia="zh-CN"/>
        </w:rPr>
        <w:t>（2）施工组织设计/施工组织方案不够完善，评标小组根据评分因素酌情扣分；</w:t>
      </w:r>
    </w:p>
    <w:p w14:paraId="1CA3B7D6">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val="0"/>
          <w:kern w:val="2"/>
          <w:sz w:val="24"/>
          <w:szCs w:val="24"/>
          <w:highlight w:val="none"/>
          <w:lang w:val="en-US" w:eastAsia="zh-CN"/>
        </w:rPr>
      </w:pPr>
      <w:r>
        <w:rPr>
          <w:rFonts w:hint="eastAsia" w:ascii="宋体" w:hAnsi="宋体" w:eastAsia="宋体" w:cs="宋体"/>
          <w:bCs w:val="0"/>
          <w:kern w:val="2"/>
          <w:sz w:val="24"/>
          <w:szCs w:val="24"/>
          <w:highlight w:val="none"/>
          <w:lang w:eastAsia="zh-CN"/>
        </w:rPr>
        <w:t>（3）投标文件页码不连续、个别文字有遗漏错误等不影响投标文件实质性内容的偏差。评标小组可要求投标人对细微偏差进行澄清。</w:t>
      </w:r>
    </w:p>
    <w:p w14:paraId="6FCF94BC">
      <w:pPr>
        <w:pStyle w:val="2"/>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bCs w:val="0"/>
          <w:kern w:val="2"/>
          <w:sz w:val="24"/>
          <w:szCs w:val="24"/>
          <w:highlight w:val="none"/>
          <w:lang w:val="en-US" w:eastAsia="zh-CN"/>
        </w:rPr>
      </w:pPr>
      <w:r>
        <w:rPr>
          <w:rFonts w:hint="eastAsia" w:ascii="宋体" w:hAnsi="宋体" w:eastAsia="宋体" w:cs="宋体"/>
          <w:bCs w:val="0"/>
          <w:kern w:val="2"/>
          <w:sz w:val="24"/>
          <w:szCs w:val="24"/>
          <w:highlight w:val="none"/>
          <w:lang w:val="en-US" w:eastAsia="zh-CN"/>
        </w:rPr>
        <w:t>3.6综合得分相同的评审方法</w:t>
      </w:r>
    </w:p>
    <w:p w14:paraId="2D0E8B54">
      <w:pPr>
        <w:pStyle w:val="2"/>
        <w:spacing w:line="560" w:lineRule="exact"/>
        <w:ind w:firstLine="480" w:firstLineChars="200"/>
        <w:jc w:val="both"/>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rPr>
        <w:t>当最终汇总得分相同时，</w:t>
      </w:r>
      <w:r>
        <w:rPr>
          <w:rFonts w:hint="eastAsia" w:ascii="宋体" w:hAnsi="宋体" w:eastAsia="宋体" w:cs="宋体"/>
          <w:bCs w:val="0"/>
          <w:kern w:val="2"/>
          <w:sz w:val="24"/>
          <w:szCs w:val="24"/>
          <w:highlight w:val="none"/>
          <w:lang w:eastAsia="zh-CN"/>
        </w:rPr>
        <w:t>评标小组</w:t>
      </w:r>
      <w:r>
        <w:rPr>
          <w:rFonts w:hint="eastAsia" w:ascii="宋体" w:hAnsi="宋体" w:eastAsia="宋体" w:cs="宋体"/>
          <w:bCs w:val="0"/>
          <w:kern w:val="2"/>
          <w:sz w:val="24"/>
          <w:szCs w:val="24"/>
          <w:highlight w:val="none"/>
        </w:rPr>
        <w:t>依次按照以下优先顺序推荐中标候选人：</w:t>
      </w:r>
    </w:p>
    <w:p w14:paraId="7DBE1844">
      <w:pPr>
        <w:pStyle w:val="2"/>
        <w:spacing w:line="560" w:lineRule="exact"/>
        <w:ind w:firstLine="480" w:firstLineChars="200"/>
        <w:jc w:val="both"/>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rPr>
        <w:t>（1）投标报价低的投标人优先；</w:t>
      </w:r>
    </w:p>
    <w:p w14:paraId="7F292BD5">
      <w:pPr>
        <w:pStyle w:val="2"/>
        <w:spacing w:line="560" w:lineRule="exact"/>
        <w:ind w:firstLine="480" w:firstLineChars="200"/>
        <w:jc w:val="both"/>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rPr>
        <w:t>（2）被</w:t>
      </w:r>
      <w:r>
        <w:rPr>
          <w:rFonts w:hint="eastAsia" w:ascii="宋体" w:hAnsi="宋体" w:eastAsia="宋体" w:cs="宋体"/>
          <w:bCs w:val="0"/>
          <w:kern w:val="2"/>
          <w:sz w:val="24"/>
          <w:szCs w:val="24"/>
          <w:highlight w:val="none"/>
          <w:lang w:eastAsia="zh-CN"/>
        </w:rPr>
        <w:t>湖南交通国际经济工程合作有限公司</w:t>
      </w:r>
      <w:r>
        <w:rPr>
          <w:rFonts w:hint="eastAsia" w:ascii="宋体" w:hAnsi="宋体" w:eastAsia="宋体" w:cs="宋体"/>
          <w:bCs w:val="0"/>
          <w:kern w:val="2"/>
          <w:sz w:val="24"/>
          <w:szCs w:val="24"/>
          <w:highlight w:val="none"/>
        </w:rPr>
        <w:t>评为较高信用等级的投标人优先；</w:t>
      </w:r>
    </w:p>
    <w:p w14:paraId="0510644B">
      <w:pPr>
        <w:pStyle w:val="2"/>
        <w:spacing w:line="560" w:lineRule="exact"/>
        <w:ind w:firstLine="480" w:firstLineChars="200"/>
        <w:jc w:val="both"/>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rPr>
        <w:t>（3）评标价和技术得分较高的投标人优先；</w:t>
      </w:r>
    </w:p>
    <w:p w14:paraId="07F80EE6">
      <w:pPr>
        <w:pStyle w:val="2"/>
        <w:spacing w:line="560" w:lineRule="exact"/>
        <w:ind w:firstLine="480" w:firstLineChars="200"/>
        <w:jc w:val="both"/>
        <w:rPr>
          <w:rFonts w:hint="eastAsia" w:ascii="宋体" w:hAnsi="宋体" w:eastAsia="宋体" w:cs="宋体"/>
          <w:bCs w:val="0"/>
          <w:kern w:val="2"/>
          <w:sz w:val="24"/>
          <w:szCs w:val="24"/>
          <w:highlight w:val="none"/>
        </w:rPr>
      </w:pPr>
      <w:r>
        <w:rPr>
          <w:rFonts w:hint="eastAsia" w:ascii="宋体" w:hAnsi="宋体" w:eastAsia="宋体" w:cs="宋体"/>
          <w:bCs w:val="0"/>
          <w:kern w:val="2"/>
          <w:sz w:val="24"/>
          <w:szCs w:val="24"/>
          <w:highlight w:val="none"/>
        </w:rPr>
        <w:t>（4）其他优先选择的情况</w:t>
      </w:r>
    </w:p>
    <w:p w14:paraId="2C698621">
      <w:pPr>
        <w:pStyle w:val="2"/>
        <w:spacing w:line="560" w:lineRule="exact"/>
        <w:ind w:firstLine="480" w:firstLineChars="200"/>
        <w:jc w:val="both"/>
        <w:rPr>
          <w:rFonts w:hint="eastAsia" w:ascii="宋体" w:hAnsi="宋体" w:eastAsia="宋体" w:cs="宋体"/>
          <w:sz w:val="24"/>
          <w:szCs w:val="24"/>
          <w:highlight w:val="none"/>
        </w:rPr>
      </w:pPr>
      <w:r>
        <w:rPr>
          <w:rFonts w:hint="eastAsia" w:ascii="宋体" w:hAnsi="宋体" w:eastAsia="宋体" w:cs="宋体"/>
          <w:bCs w:val="0"/>
          <w:kern w:val="2"/>
          <w:sz w:val="24"/>
          <w:szCs w:val="24"/>
          <w:highlight w:val="none"/>
        </w:rPr>
        <w:t>3.</w:t>
      </w:r>
      <w:r>
        <w:rPr>
          <w:rFonts w:hint="eastAsia" w:ascii="宋体" w:hAnsi="宋体" w:eastAsia="宋体" w:cs="宋体"/>
          <w:bCs w:val="0"/>
          <w:kern w:val="2"/>
          <w:sz w:val="24"/>
          <w:szCs w:val="24"/>
          <w:highlight w:val="none"/>
          <w:lang w:val="en-US" w:eastAsia="zh-CN"/>
        </w:rPr>
        <w:t>7</w:t>
      </w:r>
      <w:r>
        <w:rPr>
          <w:rFonts w:hint="eastAsia" w:ascii="宋体" w:hAnsi="宋体" w:eastAsia="宋体" w:cs="宋体"/>
          <w:sz w:val="24"/>
          <w:szCs w:val="24"/>
          <w:highlight w:val="none"/>
        </w:rPr>
        <w:t>评标结果</w:t>
      </w:r>
    </w:p>
    <w:p w14:paraId="3C023154">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.1</w:t>
      </w:r>
      <w:r>
        <w:rPr>
          <w:rFonts w:hint="eastAsia" w:ascii="宋体" w:hAnsi="宋体" w:eastAsia="宋体" w:cs="宋体"/>
          <w:sz w:val="24"/>
          <w:szCs w:val="24"/>
          <w:highlight w:val="none"/>
          <w:lang w:eastAsia="zh-CN"/>
        </w:rPr>
        <w:t>评标小组</w:t>
      </w:r>
      <w:r>
        <w:rPr>
          <w:rFonts w:hint="eastAsia" w:ascii="宋体" w:hAnsi="宋体" w:eastAsia="宋体" w:cs="宋体"/>
          <w:sz w:val="24"/>
          <w:szCs w:val="24"/>
          <w:highlight w:val="none"/>
        </w:rPr>
        <w:t>按照得分由高到低的顺序推荐中标候选人。</w:t>
      </w:r>
    </w:p>
    <w:p w14:paraId="1E37CBFD">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评标小组</w:t>
      </w:r>
      <w:r>
        <w:rPr>
          <w:rFonts w:hint="eastAsia" w:ascii="宋体" w:hAnsi="宋体" w:eastAsia="宋体" w:cs="宋体"/>
          <w:sz w:val="24"/>
          <w:szCs w:val="24"/>
          <w:highlight w:val="none"/>
        </w:rPr>
        <w:t>完成评标后，应当向招标人提交书面评标报告。</w:t>
      </w:r>
    </w:p>
    <w:p w14:paraId="59C46250">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对于中标候选人标书中不合理的单价或总价，招标人有权要求投标人进行调整，如投标人不接受招标人的调整，可视为自动放弃中标，招标人不承担任何责任，并可以按得分高低重新选取中标人。</w:t>
      </w:r>
    </w:p>
    <w:p w14:paraId="408EF992">
      <w:pPr>
        <w:pStyle w:val="2"/>
        <w:numPr>
          <w:ilvl w:val="0"/>
          <w:numId w:val="0"/>
        </w:numPr>
        <w:spacing w:line="480" w:lineRule="exact"/>
        <w:ind w:leftChars="0"/>
        <w:jc w:val="center"/>
        <w:rPr>
          <w:rFonts w:hint="eastAsia" w:ascii="宋体" w:hAnsi="宋体" w:eastAsia="宋体" w:cs="宋体"/>
          <w:b/>
          <w:bCs/>
          <w:sz w:val="24"/>
          <w:szCs w:val="24"/>
          <w:highlight w:val="none"/>
          <w:lang w:eastAsia="zh-CN"/>
        </w:rPr>
      </w:pPr>
    </w:p>
    <w:p w14:paraId="750926A7">
      <w:pPr>
        <w:pStyle w:val="2"/>
        <w:numPr>
          <w:ilvl w:val="0"/>
          <w:numId w:val="0"/>
        </w:numPr>
        <w:spacing w:line="480" w:lineRule="exact"/>
        <w:ind w:leftChars="0"/>
        <w:jc w:val="center"/>
        <w:rPr>
          <w:rFonts w:hint="eastAsia" w:ascii="仿宋" w:hAnsi="仿宋" w:eastAsia="仿宋" w:cs="仿宋"/>
          <w:b/>
          <w:bCs/>
          <w:sz w:val="36"/>
          <w:szCs w:val="36"/>
          <w:highlight w:val="none"/>
          <w:lang w:eastAsia="zh-CN"/>
        </w:rPr>
      </w:pPr>
    </w:p>
    <w:p w14:paraId="5ABDD1F9">
      <w:pPr>
        <w:pStyle w:val="2"/>
        <w:numPr>
          <w:ilvl w:val="0"/>
          <w:numId w:val="0"/>
        </w:numPr>
        <w:spacing w:line="480" w:lineRule="exact"/>
        <w:ind w:leftChars="0"/>
        <w:jc w:val="center"/>
        <w:rPr>
          <w:rFonts w:hint="eastAsia" w:ascii="仿宋" w:hAnsi="仿宋" w:eastAsia="仿宋" w:cs="仿宋"/>
          <w:b/>
          <w:bCs/>
          <w:sz w:val="36"/>
          <w:szCs w:val="36"/>
          <w:highlight w:val="none"/>
          <w:lang w:eastAsia="zh-CN"/>
        </w:rPr>
      </w:pPr>
    </w:p>
    <w:p w14:paraId="54FDC85A">
      <w:pPr>
        <w:rPr>
          <w:rFonts w:hint="eastAsia" w:ascii="仿宋" w:hAnsi="仿宋" w:eastAsia="仿宋" w:cs="仿宋"/>
          <w:b/>
          <w:bCs/>
          <w:sz w:val="36"/>
          <w:szCs w:val="36"/>
          <w:highlight w:val="none"/>
          <w:lang w:eastAsia="zh-CN"/>
        </w:rPr>
      </w:pPr>
    </w:p>
    <w:p w14:paraId="7E46A131">
      <w:pPr>
        <w:pStyle w:val="2"/>
        <w:numPr>
          <w:ilvl w:val="0"/>
          <w:numId w:val="0"/>
        </w:numPr>
        <w:spacing w:line="480" w:lineRule="exact"/>
        <w:ind w:leftChars="0"/>
        <w:jc w:val="center"/>
        <w:rPr>
          <w:rFonts w:hint="eastAsia" w:ascii="宋体" w:hAnsi="宋体" w:eastAsia="宋体" w:cs="宋体"/>
          <w:b/>
          <w:bCs/>
          <w:sz w:val="40"/>
          <w:szCs w:val="40"/>
          <w:highlight w:val="none"/>
          <w:lang w:eastAsia="zh-CN"/>
        </w:rPr>
      </w:pPr>
      <w:r>
        <w:rPr>
          <w:rFonts w:hint="eastAsia" w:ascii="宋体" w:hAnsi="宋体" w:eastAsia="宋体" w:cs="宋体"/>
          <w:b/>
          <w:bCs/>
          <w:sz w:val="40"/>
          <w:szCs w:val="40"/>
          <w:highlight w:val="none"/>
          <w:lang w:eastAsia="zh-CN"/>
        </w:rPr>
        <w:t>第四章 合同格式</w:t>
      </w:r>
      <w:bookmarkEnd w:id="1"/>
    </w:p>
    <w:p w14:paraId="44C1F982">
      <w:pPr>
        <w:spacing w:line="500" w:lineRule="exact"/>
        <w:jc w:val="center"/>
        <w:rPr>
          <w:rFonts w:ascii="宋体" w:hAnsi="宋体"/>
          <w:b/>
          <w:sz w:val="40"/>
          <w:szCs w:val="40"/>
          <w:highlight w:val="none"/>
        </w:rPr>
      </w:pPr>
      <w:r>
        <w:rPr>
          <w:rFonts w:hint="eastAsia" w:ascii="宋体" w:hAnsi="宋体"/>
          <w:b/>
          <w:bCs/>
          <w:sz w:val="40"/>
          <w:szCs w:val="40"/>
          <w:highlight w:val="none"/>
          <w:u w:val="single"/>
          <w:lang w:val="en-US" w:eastAsia="zh-CN"/>
        </w:rPr>
        <w:t>广西桂钟项目</w:t>
      </w:r>
      <w:r>
        <w:rPr>
          <w:rFonts w:hint="eastAsia" w:ascii="宋体" w:hAnsi="宋体"/>
          <w:b/>
          <w:bCs/>
          <w:color w:val="auto"/>
          <w:sz w:val="40"/>
          <w:szCs w:val="40"/>
          <w:highlight w:val="none"/>
          <w:u w:val="single"/>
          <w:lang w:val="en-US" w:eastAsia="zh-CN"/>
        </w:rPr>
        <w:t>CFG桩工程</w:t>
      </w:r>
      <w:r>
        <w:rPr>
          <w:rFonts w:hint="eastAsia" w:ascii="宋体" w:hAnsi="宋体"/>
          <w:b/>
          <w:sz w:val="40"/>
          <w:szCs w:val="40"/>
          <w:highlight w:val="none"/>
        </w:rPr>
        <w:t>劳务施工合作协议</w:t>
      </w:r>
    </w:p>
    <w:p w14:paraId="17AE7176">
      <w:pPr>
        <w:spacing w:line="500" w:lineRule="exact"/>
        <w:jc w:val="center"/>
        <w:rPr>
          <w:rFonts w:hint="eastAsia" w:ascii="宋体" w:hAnsi="宋体" w:eastAsia="宋体" w:cs="宋体"/>
          <w:sz w:val="24"/>
          <w:szCs w:val="24"/>
          <w:highlight w:val="none"/>
          <w:u w:val="single"/>
        </w:rPr>
      </w:pPr>
      <w:r>
        <w:rPr>
          <w:rFonts w:hint="eastAsia" w:ascii="仿宋_GB2312" w:hAnsi="楷体" w:eastAsia="仿宋_GB2312"/>
          <w:sz w:val="24"/>
          <w:szCs w:val="24"/>
          <w:highlight w:val="none"/>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协议</w:t>
      </w:r>
      <w:r>
        <w:rPr>
          <w:rFonts w:hint="eastAsia" w:ascii="宋体" w:hAnsi="宋体" w:eastAsia="宋体" w:cs="宋体"/>
          <w:sz w:val="24"/>
          <w:szCs w:val="24"/>
          <w:highlight w:val="none"/>
        </w:rPr>
        <w:t>编号：</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2B86F942">
      <w:pPr>
        <w:spacing w:line="500" w:lineRule="exact"/>
        <w:rPr>
          <w:rFonts w:hint="eastAsia" w:ascii="宋体" w:hAnsi="宋体" w:eastAsia="宋体" w:cs="宋体"/>
          <w:sz w:val="24"/>
          <w:szCs w:val="24"/>
          <w:highlight w:val="none"/>
          <w:u w:val="single"/>
          <w:lang w:val="en-US"/>
        </w:rPr>
      </w:pPr>
      <w:r>
        <w:rPr>
          <w:rFonts w:hint="eastAsia" w:ascii="宋体" w:hAnsi="宋体" w:eastAsia="宋体" w:cs="宋体"/>
          <w:sz w:val="24"/>
          <w:szCs w:val="24"/>
          <w:highlight w:val="none"/>
        </w:rPr>
        <w:t>甲方：</w:t>
      </w:r>
      <w:r>
        <w:rPr>
          <w:rFonts w:hint="eastAsia" w:ascii="宋体" w:hAnsi="宋体" w:cs="宋体"/>
          <w:sz w:val="24"/>
          <w:szCs w:val="24"/>
          <w:highlight w:val="none"/>
          <w:u w:val="single"/>
          <w:lang w:val="en-US" w:eastAsia="zh-CN"/>
        </w:rPr>
        <w:t>湖南交通国际经济工程合作有限公司广西</w:t>
      </w:r>
      <w:r>
        <w:rPr>
          <w:rFonts w:hint="eastAsia" w:ascii="宋体" w:hAnsi="宋体" w:eastAsia="宋体" w:cs="宋体"/>
          <w:sz w:val="24"/>
          <w:szCs w:val="24"/>
          <w:highlight w:val="none"/>
          <w:u w:val="single"/>
          <w:lang w:val="en-US" w:eastAsia="zh-CN"/>
        </w:rPr>
        <w:t>桂钟项目部</w:t>
      </w:r>
    </w:p>
    <w:p w14:paraId="151D96D4">
      <w:pPr>
        <w:spacing w:line="500" w:lineRule="exact"/>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注册地址：</w:t>
      </w:r>
      <w:r>
        <w:rPr>
          <w:rFonts w:hint="eastAsia" w:ascii="宋体" w:hAnsi="宋体" w:eastAsia="宋体" w:cs="宋体"/>
          <w:color w:val="000000" w:themeColor="text1"/>
          <w:sz w:val="24"/>
          <w:szCs w:val="24"/>
          <w:highlight w:val="none"/>
          <w:u w:val="single"/>
          <w14:textFill>
            <w14:solidFill>
              <w14:schemeClr w14:val="tx1"/>
            </w14:solidFill>
          </w14:textFill>
        </w:rPr>
        <w:t>长沙市天心区新姚南路196号</w:t>
      </w:r>
      <w:r>
        <w:rPr>
          <w:rFonts w:hint="eastAsia" w:ascii="宋体" w:hAnsi="宋体" w:eastAsia="宋体" w:cs="宋体"/>
          <w:sz w:val="24"/>
          <w:szCs w:val="24"/>
          <w:highlight w:val="none"/>
        </w:rPr>
        <w:t xml:space="preserve">    邮编：</w:t>
      </w:r>
      <w:r>
        <w:rPr>
          <w:rFonts w:hint="eastAsia" w:ascii="宋体" w:hAnsi="宋体" w:eastAsia="宋体" w:cs="宋体"/>
          <w:color w:val="000000" w:themeColor="text1"/>
          <w:sz w:val="24"/>
          <w:szCs w:val="24"/>
          <w:highlight w:val="none"/>
          <w:u w:val="single"/>
          <w14:textFill>
            <w14:solidFill>
              <w14:schemeClr w14:val="tx1"/>
            </w14:solidFill>
          </w14:textFill>
        </w:rPr>
        <w:t>41000</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4</w:t>
      </w:r>
    </w:p>
    <w:p w14:paraId="0F5F1733">
      <w:pPr>
        <w:spacing w:line="500" w:lineRule="exact"/>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通讯地址：</w:t>
      </w:r>
      <w:r>
        <w:rPr>
          <w:rFonts w:hint="eastAsia" w:ascii="宋体" w:hAnsi="宋体" w:eastAsia="宋体" w:cs="宋体"/>
          <w:color w:val="000000" w:themeColor="text1"/>
          <w:sz w:val="24"/>
          <w:szCs w:val="24"/>
          <w:highlight w:val="none"/>
          <w:u w:val="single"/>
          <w14:textFill>
            <w14:solidFill>
              <w14:schemeClr w14:val="tx1"/>
            </w14:solidFill>
          </w14:textFill>
        </w:rPr>
        <w:t>长沙市天心区新姚南路196号</w:t>
      </w:r>
      <w:r>
        <w:rPr>
          <w:rFonts w:hint="eastAsia" w:ascii="宋体" w:hAnsi="宋体" w:eastAsia="宋体" w:cs="宋体"/>
          <w:sz w:val="24"/>
          <w:szCs w:val="24"/>
          <w:highlight w:val="none"/>
        </w:rPr>
        <w:t xml:space="preserve">    邮编：</w:t>
      </w:r>
      <w:r>
        <w:rPr>
          <w:rFonts w:hint="eastAsia" w:ascii="宋体" w:hAnsi="宋体" w:eastAsia="宋体" w:cs="宋体"/>
          <w:color w:val="000000" w:themeColor="text1"/>
          <w:sz w:val="24"/>
          <w:szCs w:val="24"/>
          <w:highlight w:val="none"/>
          <w:u w:val="single"/>
          <w14:textFill>
            <w14:solidFill>
              <w14:schemeClr w14:val="tx1"/>
            </w14:solidFill>
          </w14:textFill>
        </w:rPr>
        <w:t>41000</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4</w:t>
      </w:r>
    </w:p>
    <w:p w14:paraId="3044C036">
      <w:pPr>
        <w:spacing w:line="500" w:lineRule="exac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法定代表人：</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周强</w:t>
      </w:r>
    </w:p>
    <w:p w14:paraId="799F7AA3">
      <w:pPr>
        <w:spacing w:line="5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一般纳税人</w:t>
      </w:r>
    </w:p>
    <w:p w14:paraId="43766363">
      <w:pPr>
        <w:spacing w:line="5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91430000183773136J</w:t>
      </w:r>
    </w:p>
    <w:p w14:paraId="18E927A6">
      <w:pPr>
        <w:spacing w:line="5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交通银行长沙市八一</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路</w:t>
      </w:r>
      <w:r>
        <w:rPr>
          <w:rFonts w:hint="eastAsia" w:ascii="宋体" w:hAnsi="宋体" w:eastAsia="宋体" w:cs="宋体"/>
          <w:color w:val="000000" w:themeColor="text1"/>
          <w:sz w:val="24"/>
          <w:szCs w:val="24"/>
          <w:highlight w:val="none"/>
          <w:u w:val="single"/>
          <w14:textFill>
            <w14:solidFill>
              <w14:schemeClr w14:val="tx1"/>
            </w14:solidFill>
          </w14:textFill>
        </w:rPr>
        <w:t>支行</w:t>
      </w:r>
    </w:p>
    <w:p w14:paraId="279BF801">
      <w:pPr>
        <w:spacing w:line="5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431659000018010022228</w:t>
      </w:r>
    </w:p>
    <w:p w14:paraId="72ED381B">
      <w:pPr>
        <w:spacing w:line="5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乙方：</w:t>
      </w:r>
      <w:r>
        <w:rPr>
          <w:rFonts w:hint="eastAsia" w:ascii="宋体" w:hAnsi="宋体" w:eastAsia="宋体" w:cs="宋体"/>
          <w:sz w:val="24"/>
          <w:szCs w:val="24"/>
          <w:highlight w:val="none"/>
          <w:u w:val="single"/>
        </w:rPr>
        <w:t xml:space="preserve">          （须填写营业执照登记的单位全称）           </w:t>
      </w:r>
    </w:p>
    <w:p w14:paraId="713CC064">
      <w:pPr>
        <w:spacing w:line="5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注册地址：</w:t>
      </w:r>
      <w:r>
        <w:rPr>
          <w:rFonts w:hint="eastAsia" w:ascii="宋体" w:hAnsi="宋体" w:eastAsia="宋体" w:cs="宋体"/>
          <w:sz w:val="24"/>
          <w:szCs w:val="24"/>
          <w:highlight w:val="none"/>
          <w:u w:val="single"/>
        </w:rPr>
        <w:t xml:space="preserve">   （以营业执照为准）      </w:t>
      </w:r>
      <w:r>
        <w:rPr>
          <w:rFonts w:hint="eastAsia" w:ascii="宋体" w:hAnsi="宋体" w:eastAsia="宋体" w:cs="宋体"/>
          <w:sz w:val="24"/>
          <w:szCs w:val="24"/>
          <w:highlight w:val="none"/>
        </w:rPr>
        <w:t xml:space="preserve">    邮编：</w:t>
      </w:r>
      <w:r>
        <w:rPr>
          <w:rFonts w:hint="eastAsia" w:ascii="宋体" w:hAnsi="宋体" w:eastAsia="宋体" w:cs="宋体"/>
          <w:sz w:val="24"/>
          <w:szCs w:val="24"/>
          <w:highlight w:val="none"/>
          <w:u w:val="single"/>
        </w:rPr>
        <w:t xml:space="preserve">            </w:t>
      </w:r>
    </w:p>
    <w:p w14:paraId="3524EE99">
      <w:pPr>
        <w:spacing w:line="5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通讯地址：</w:t>
      </w:r>
      <w:r>
        <w:rPr>
          <w:rFonts w:hint="eastAsia" w:ascii="宋体" w:hAnsi="宋体" w:eastAsia="宋体" w:cs="宋体"/>
          <w:sz w:val="24"/>
          <w:szCs w:val="24"/>
          <w:highlight w:val="none"/>
          <w:u w:val="single"/>
        </w:rPr>
        <w:t xml:space="preserve">   （以实际办公地址为准）  </w:t>
      </w:r>
      <w:r>
        <w:rPr>
          <w:rFonts w:hint="eastAsia" w:ascii="宋体" w:hAnsi="宋体" w:eastAsia="宋体" w:cs="宋体"/>
          <w:sz w:val="24"/>
          <w:szCs w:val="24"/>
          <w:highlight w:val="none"/>
        </w:rPr>
        <w:t xml:space="preserve">    邮编：</w:t>
      </w:r>
      <w:r>
        <w:rPr>
          <w:rFonts w:hint="eastAsia" w:ascii="宋体" w:hAnsi="宋体" w:eastAsia="宋体" w:cs="宋体"/>
          <w:sz w:val="24"/>
          <w:szCs w:val="24"/>
          <w:highlight w:val="none"/>
          <w:u w:val="single"/>
        </w:rPr>
        <w:t xml:space="preserve">            </w:t>
      </w:r>
    </w:p>
    <w:p w14:paraId="7242DE73">
      <w:pPr>
        <w:spacing w:line="5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w:t>
      </w:r>
      <w:r>
        <w:rPr>
          <w:rFonts w:hint="eastAsia" w:ascii="宋体" w:hAnsi="宋体" w:eastAsia="宋体" w:cs="宋体"/>
          <w:sz w:val="24"/>
          <w:szCs w:val="24"/>
          <w:highlight w:val="none"/>
          <w:u w:val="single"/>
        </w:rPr>
        <w:t xml:space="preserve">                                               </w:t>
      </w:r>
    </w:p>
    <w:p w14:paraId="73FF1239">
      <w:pPr>
        <w:spacing w:line="5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纳税人身份：</w:t>
      </w:r>
      <w:r>
        <w:rPr>
          <w:rFonts w:hint="eastAsia" w:ascii="宋体" w:hAnsi="宋体" w:eastAsia="宋体" w:cs="宋体"/>
          <w:sz w:val="24"/>
          <w:szCs w:val="24"/>
          <w:highlight w:val="none"/>
          <w:u w:val="single"/>
        </w:rPr>
        <w:t>（一般纳税人或小规模纳税人或其他，关于本项是必填项，不能擅自删除）</w:t>
      </w:r>
    </w:p>
    <w:p w14:paraId="7D3BC72D">
      <w:pPr>
        <w:spacing w:line="5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纳税人识别号：</w:t>
      </w:r>
      <w:r>
        <w:rPr>
          <w:rFonts w:hint="eastAsia" w:ascii="宋体" w:hAnsi="宋体" w:eastAsia="宋体" w:cs="宋体"/>
          <w:sz w:val="24"/>
          <w:szCs w:val="24"/>
          <w:highlight w:val="none"/>
          <w:u w:val="single"/>
        </w:rPr>
        <w:t>（国税代码，15位；若完成“三证合一”登记，需提供统一社会信用代码，18位。）</w:t>
      </w:r>
    </w:p>
    <w:p w14:paraId="783E85FB">
      <w:pPr>
        <w:spacing w:line="5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开户银行名称：</w:t>
      </w:r>
      <w:r>
        <w:rPr>
          <w:rFonts w:hint="eastAsia" w:ascii="宋体" w:hAnsi="宋体" w:eastAsia="宋体" w:cs="宋体"/>
          <w:sz w:val="24"/>
          <w:szCs w:val="24"/>
          <w:highlight w:val="none"/>
          <w:u w:val="single"/>
        </w:rPr>
        <w:t xml:space="preserve">                                             </w:t>
      </w:r>
    </w:p>
    <w:p w14:paraId="3613AF95">
      <w:pPr>
        <w:spacing w:line="5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开户银行账号：</w:t>
      </w:r>
      <w:r>
        <w:rPr>
          <w:rFonts w:hint="eastAsia" w:ascii="宋体" w:hAnsi="宋体" w:eastAsia="宋体" w:cs="宋体"/>
          <w:sz w:val="24"/>
          <w:szCs w:val="24"/>
          <w:highlight w:val="none"/>
          <w:u w:val="single"/>
        </w:rPr>
        <w:t xml:space="preserve">    （必须是在主管国税机关备案的账号）       </w:t>
      </w:r>
    </w:p>
    <w:p w14:paraId="6CE1BEFD">
      <w:pPr>
        <w:spacing w:line="500" w:lineRule="exact"/>
        <w:ind w:firstLine="480" w:firstLineChars="200"/>
        <w:rPr>
          <w:rFonts w:hint="eastAsia" w:ascii="宋体" w:hAnsi="宋体" w:eastAsia="宋体" w:cs="宋体"/>
          <w:color w:val="auto"/>
          <w:sz w:val="24"/>
          <w:szCs w:val="24"/>
          <w:highlight w:val="none"/>
        </w:rPr>
      </w:pPr>
    </w:p>
    <w:p w14:paraId="4C885657">
      <w:pPr>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为优质、高效完成</w:t>
      </w:r>
      <w:r>
        <w:rPr>
          <w:rFonts w:hint="eastAsia" w:ascii="宋体" w:hAnsi="宋体" w:eastAsia="宋体" w:cs="宋体"/>
          <w:color w:val="auto"/>
          <w:sz w:val="24"/>
          <w:szCs w:val="24"/>
          <w:highlight w:val="none"/>
          <w:u w:val="single"/>
        </w:rPr>
        <w:t xml:space="preserve"> </w:t>
      </w:r>
      <w:r>
        <w:rPr>
          <w:rFonts w:hint="eastAsia" w:ascii="宋体" w:hAnsi="宋体" w:eastAsia="宋体" w:cs="宋体"/>
          <w:sz w:val="24"/>
          <w:szCs w:val="24"/>
          <w:highlight w:val="none"/>
          <w:u w:val="single"/>
          <w:lang w:val="en-US" w:eastAsia="zh-CN"/>
        </w:rPr>
        <w:t>广西桂钟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w:t>
      </w:r>
      <w:r>
        <w:rPr>
          <w:rFonts w:hint="eastAsia" w:ascii="宋体" w:hAnsi="宋体" w:eastAsia="宋体" w:cs="宋体"/>
          <w:sz w:val="24"/>
          <w:szCs w:val="24"/>
          <w:highlight w:val="none"/>
        </w:rPr>
        <w:t>工程项目的施工任务，</w:t>
      </w:r>
      <w:r>
        <w:rPr>
          <w:rFonts w:hint="eastAsia" w:ascii="宋体" w:hAnsi="宋体" w:eastAsia="宋体" w:cs="宋体"/>
          <w:spacing w:val="8"/>
          <w:sz w:val="24"/>
          <w:szCs w:val="24"/>
          <w:highlight w:val="none"/>
        </w:rPr>
        <w:t>根据</w:t>
      </w:r>
      <w:r>
        <w:rPr>
          <w:rFonts w:hint="eastAsia" w:ascii="宋体" w:hAnsi="宋体" w:eastAsia="宋体" w:cs="宋体"/>
          <w:color w:val="auto"/>
          <w:spacing w:val="8"/>
          <w:sz w:val="24"/>
          <w:szCs w:val="24"/>
          <w:highlight w:val="none"/>
        </w:rPr>
        <w:t>《</w:t>
      </w:r>
      <w:r>
        <w:rPr>
          <w:rFonts w:hint="eastAsia" w:ascii="宋体" w:hAnsi="宋体" w:eastAsia="宋体" w:cs="宋体"/>
          <w:color w:val="auto"/>
          <w:spacing w:val="8"/>
          <w:sz w:val="24"/>
          <w:szCs w:val="24"/>
          <w:highlight w:val="none"/>
          <w:lang w:eastAsia="zh-CN"/>
        </w:rPr>
        <w:t>中华人民共和国民法典</w:t>
      </w:r>
      <w:r>
        <w:rPr>
          <w:rFonts w:hint="eastAsia" w:ascii="宋体" w:hAnsi="宋体" w:eastAsia="宋体" w:cs="宋体"/>
          <w:color w:val="auto"/>
          <w:spacing w:val="8"/>
          <w:sz w:val="24"/>
          <w:szCs w:val="24"/>
          <w:highlight w:val="none"/>
        </w:rPr>
        <w:t>》</w:t>
      </w:r>
      <w:r>
        <w:rPr>
          <w:rFonts w:hint="eastAsia" w:ascii="宋体" w:hAnsi="宋体" w:eastAsia="宋体" w:cs="宋体"/>
          <w:spacing w:val="8"/>
          <w:sz w:val="24"/>
          <w:szCs w:val="24"/>
          <w:highlight w:val="none"/>
        </w:rPr>
        <w:t>、《中华人民共和国建筑法》及其他有关法律、法规，遵循平等、自愿、公平和诚实信用原则，甲乙双方经协商一致，签订本协议，以兹共同遵守。</w:t>
      </w:r>
    </w:p>
    <w:p w14:paraId="4ED8BEDB">
      <w:pPr>
        <w:spacing w:line="500" w:lineRule="exact"/>
        <w:jc w:val="center"/>
        <w:outlineLvl w:val="0"/>
        <w:rPr>
          <w:rFonts w:hint="eastAsia" w:ascii="宋体" w:hAnsi="宋体" w:eastAsia="宋体" w:cs="宋体"/>
          <w:b/>
          <w:sz w:val="24"/>
          <w:szCs w:val="24"/>
          <w:highlight w:val="none"/>
        </w:rPr>
      </w:pPr>
    </w:p>
    <w:p w14:paraId="69F9D7D3">
      <w:pPr>
        <w:pStyle w:val="2"/>
        <w:rPr>
          <w:rFonts w:hint="eastAsia"/>
          <w:highlight w:val="none"/>
        </w:rPr>
      </w:pPr>
    </w:p>
    <w:p w14:paraId="6AC31CB6">
      <w:pPr>
        <w:spacing w:line="500" w:lineRule="exact"/>
        <w:jc w:val="center"/>
        <w:outlineLvl w:val="0"/>
        <w:rPr>
          <w:rFonts w:hint="eastAsia" w:ascii="宋体" w:hAnsi="宋体" w:eastAsia="宋体" w:cs="宋体"/>
          <w:b/>
          <w:sz w:val="24"/>
          <w:szCs w:val="24"/>
          <w:highlight w:val="none"/>
        </w:rPr>
      </w:pPr>
    </w:p>
    <w:p w14:paraId="130F16C9">
      <w:pPr>
        <w:spacing w:line="500" w:lineRule="exact"/>
        <w:jc w:val="center"/>
        <w:outlineLvl w:val="0"/>
        <w:rPr>
          <w:rFonts w:hint="eastAsia" w:ascii="宋体" w:hAnsi="宋体" w:eastAsia="宋体" w:cs="宋体"/>
          <w:b/>
          <w:sz w:val="24"/>
          <w:szCs w:val="24"/>
          <w:highlight w:val="none"/>
        </w:rPr>
      </w:pPr>
      <w:r>
        <w:rPr>
          <w:rFonts w:hint="eastAsia" w:ascii="宋体" w:hAnsi="宋体" w:eastAsia="宋体" w:cs="宋体"/>
          <w:b/>
          <w:sz w:val="24"/>
          <w:szCs w:val="24"/>
          <w:highlight w:val="none"/>
        </w:rPr>
        <w:t>第一条  总  则</w:t>
      </w:r>
    </w:p>
    <w:p w14:paraId="5AA0F03C">
      <w:pPr>
        <w:spacing w:line="520" w:lineRule="exact"/>
        <w:ind w:firstLine="480" w:firstLineChars="200"/>
        <w:jc w:val="left"/>
        <w:rPr>
          <w:rFonts w:hint="eastAsia" w:ascii="宋体" w:hAnsi="宋体" w:eastAsia="宋体" w:cs="宋体"/>
          <w:b/>
          <w:sz w:val="24"/>
          <w:szCs w:val="24"/>
          <w:highlight w:val="none"/>
        </w:rPr>
      </w:pPr>
      <w:r>
        <w:rPr>
          <w:rFonts w:hint="eastAsia" w:ascii="宋体" w:hAnsi="宋体" w:eastAsia="宋体" w:cs="宋体"/>
          <w:sz w:val="24"/>
          <w:szCs w:val="24"/>
          <w:highlight w:val="none"/>
        </w:rPr>
        <w:t>一、甲乙双方施工负责人</w:t>
      </w:r>
    </w:p>
    <w:p w14:paraId="7C0629F4">
      <w:pPr>
        <w:spacing w:line="52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1、甲方履行本协议的</w:t>
      </w:r>
      <w:r>
        <w:rPr>
          <w:rFonts w:hint="eastAsia" w:ascii="宋体" w:hAnsi="宋体" w:eastAsia="宋体" w:cs="宋体"/>
          <w:sz w:val="24"/>
          <w:szCs w:val="24"/>
          <w:highlight w:val="none"/>
          <w:lang w:val="en-US" w:eastAsia="zh-CN"/>
        </w:rPr>
        <w:t>代表</w:t>
      </w:r>
      <w:r>
        <w:rPr>
          <w:rFonts w:hint="eastAsia" w:ascii="宋体" w:hAnsi="宋体" w:eastAsia="宋体" w:cs="宋体"/>
          <w:sz w:val="24"/>
          <w:szCs w:val="24"/>
          <w:highlight w:val="none"/>
        </w:rPr>
        <w:t>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杨锡成</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联系电话：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13607313130</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6B6F0D2">
      <w:pPr>
        <w:spacing w:line="52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2、代表乙方执行本协议的施工负责人是</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3BCC022">
      <w:pPr>
        <w:spacing w:line="52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身份证号：</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，联系电话：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29A9C4F8">
      <w:pPr>
        <w:spacing w:line="520" w:lineRule="exac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二、乙方的资质情况（扫描件或彩色复印件加盖乙方公章后存档作为本合同附件）</w:t>
      </w:r>
    </w:p>
    <w:p w14:paraId="70EEF8DC">
      <w:pPr>
        <w:spacing w:line="52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资质专业及等级：</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3D9A81F">
      <w:pPr>
        <w:spacing w:line="520" w:lineRule="exact"/>
        <w:ind w:firstLine="480" w:firstLineChars="200"/>
        <w:jc w:val="lef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资质证书号码：</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28A87A97">
      <w:pPr>
        <w:spacing w:line="520" w:lineRule="exact"/>
        <w:ind w:firstLine="480" w:firstLineChars="200"/>
        <w:jc w:val="lef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发证机关：</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CEF2C52">
      <w:pPr>
        <w:spacing w:line="52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复审时间及有效期：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CD9CE97">
      <w:pPr>
        <w:spacing w:line="52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三、劳务合作的范围</w:t>
      </w:r>
    </w:p>
    <w:p w14:paraId="605A782A">
      <w:pPr>
        <w:spacing w:line="520" w:lineRule="exact"/>
        <w:jc w:val="both"/>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1、暂定：</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广西桂钟高速4标一工区 </w:t>
      </w:r>
      <w:r>
        <w:rPr>
          <w:rFonts w:hint="eastAsia" w:ascii="宋体" w:hAnsi="宋体" w:eastAsia="宋体" w:cs="宋体"/>
          <w:sz w:val="24"/>
          <w:szCs w:val="24"/>
          <w:highlight w:val="none"/>
        </w:rPr>
        <w:t>标段</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K54+885-K55+865 </w:t>
      </w:r>
      <w:r>
        <w:rPr>
          <w:rFonts w:hint="eastAsia" w:ascii="宋体" w:hAnsi="宋体" w:eastAsia="宋体" w:cs="宋体"/>
          <w:color w:val="auto"/>
          <w:sz w:val="24"/>
          <w:szCs w:val="24"/>
          <w:highlight w:val="none"/>
        </w:rPr>
        <w:t>桩号</w:t>
      </w:r>
      <w:r>
        <w:rPr>
          <w:rFonts w:hint="eastAsia" w:ascii="宋体" w:hAnsi="宋体" w:eastAsia="宋体" w:cs="宋体"/>
          <w:sz w:val="24"/>
          <w:szCs w:val="24"/>
          <w:highlight w:val="none"/>
          <w:u w:val="single"/>
          <w:lang w:val="en-US" w:eastAsia="zh-CN"/>
        </w:rPr>
        <w:t xml:space="preserve"> 段软土路基处理</w:t>
      </w:r>
      <w:r>
        <w:rPr>
          <w:rFonts w:hint="eastAsia" w:ascii="宋体" w:hAnsi="宋体" w:cs="宋体"/>
          <w:sz w:val="24"/>
          <w:szCs w:val="24"/>
          <w:highlight w:val="none"/>
          <w:u w:val="single"/>
          <w:lang w:val="en-US" w:eastAsia="zh-CN"/>
        </w:rPr>
        <w:t>CFG桩</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sz w:val="24"/>
          <w:szCs w:val="24"/>
          <w:highlight w:val="none"/>
        </w:rPr>
        <w:t>范围内相关工程（该范围仅表明乙方承揽劳务工作的大体位置，不做为结算依据）。</w:t>
      </w:r>
    </w:p>
    <w:p w14:paraId="2AF0965B">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2、甲方有权根据施工实际变化情况、乙方进度、履约能力等情况对劳务承包范围做出调整，乙方必须无条件服从甲方安排，并及时签订补充协议，如因乙方未及时与甲方签订补充协议，以甲方发函之日起视为乙方同意按照甲方的要求调整劳务承包范围。调整劳务承包范围后，本协议其他条款仍按约定履行。</w:t>
      </w:r>
    </w:p>
    <w:p w14:paraId="43A157E1">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四、合作形式</w:t>
      </w:r>
    </w:p>
    <w:p w14:paraId="021F2D13">
      <w:pPr>
        <w:spacing w:line="5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有效实施合作，便于界定和管理，乙方在甲方的技术指导下独立完成本协议工程的工作。乙方负责提供完成本协议工程所需的全部劳务工作，并承担完成本协议工作所需的包括但不限于材料(甲供材料除外)、机械设备(购置、租赁或使用费)、施工及生活用电、用电计量器具、施工及生活用水、用水计量器具、协调等费用，按综合单价进行结算，综合单价按甲乙双方商定的劳务单价以工程量清单的形式体现在每一支付细目执行。</w:t>
      </w:r>
    </w:p>
    <w:p w14:paraId="28109C1A">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五、合作施工内容</w:t>
      </w:r>
    </w:p>
    <w:p w14:paraId="56E6161E">
      <w:pPr>
        <w:spacing w:line="500" w:lineRule="exact"/>
        <w:ind w:firstLine="57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按照本协议工程业主、监理、技术规范、设计图纸和甲方要求完成施工的所有工作，包括：</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配合</w:t>
      </w:r>
      <w:r>
        <w:rPr>
          <w:rFonts w:hint="eastAsia" w:ascii="宋体" w:hAnsi="宋体" w:eastAsia="宋体" w:cs="宋体"/>
          <w:sz w:val="24"/>
          <w:szCs w:val="24"/>
          <w:highlight w:val="none"/>
          <w:u w:val="single"/>
          <w:lang w:val="en-US" w:eastAsia="zh-CN"/>
        </w:rPr>
        <w:t>放线、钻机定位、钻进成孔、CFG桩混合料灌注及拔管、桩头切除、打桩机移位、</w:t>
      </w:r>
      <w:r>
        <w:rPr>
          <w:rFonts w:hint="eastAsia" w:ascii="宋体" w:hAnsi="宋体" w:cs="宋体"/>
          <w:sz w:val="24"/>
          <w:szCs w:val="24"/>
          <w:highlight w:val="none"/>
          <w:u w:val="single"/>
          <w:lang w:val="en-US" w:eastAsia="zh-CN"/>
        </w:rPr>
        <w:t>配合</w:t>
      </w:r>
      <w:r>
        <w:rPr>
          <w:rFonts w:hint="eastAsia" w:ascii="宋体" w:hAnsi="宋体" w:eastAsia="宋体" w:cs="宋体"/>
          <w:sz w:val="24"/>
          <w:szCs w:val="24"/>
          <w:highlight w:val="none"/>
          <w:u w:val="single"/>
          <w:lang w:val="en-US" w:eastAsia="zh-CN"/>
        </w:rPr>
        <w:t>单桩荷载试验等相关工作</w:t>
      </w:r>
      <w:r>
        <w:rPr>
          <w:rFonts w:hint="eastAsia" w:ascii="宋体" w:hAnsi="宋体" w:cs="宋体"/>
          <w:sz w:val="24"/>
          <w:szCs w:val="24"/>
          <w:highlight w:val="none"/>
          <w:u w:val="single"/>
          <w:lang w:val="en-US" w:eastAsia="zh-CN"/>
        </w:rPr>
        <w:t>，</w:t>
      </w:r>
      <w:bookmarkStart w:id="15" w:name="OLE_LINK2"/>
      <w:r>
        <w:rPr>
          <w:rFonts w:hint="eastAsia" w:ascii="宋体" w:hAnsi="宋体" w:cs="宋体"/>
          <w:sz w:val="24"/>
          <w:szCs w:val="24"/>
          <w:highlight w:val="none"/>
          <w:u w:val="single"/>
          <w:lang w:val="en-US" w:eastAsia="zh-CN"/>
        </w:rPr>
        <w:t>项目部负责：提供符合施工要求的施工场地、桩渣挖运、桩间土挖运并提供混凝土至施工现场</w:t>
      </w:r>
      <w:bookmarkEnd w:id="15"/>
      <w:r>
        <w:rPr>
          <w:rFonts w:hint="eastAsia" w:ascii="宋体" w:hAnsi="宋体" w:eastAsia="宋体" w:cs="宋体"/>
          <w:color w:val="auto"/>
          <w:sz w:val="24"/>
          <w:szCs w:val="24"/>
          <w:highlight w:val="none"/>
        </w:rPr>
        <w:t>。</w:t>
      </w:r>
    </w:p>
    <w:p w14:paraId="7D081FAB">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六、工程量</w:t>
      </w:r>
    </w:p>
    <w:p w14:paraId="33504EE0">
      <w:pPr>
        <w:spacing w:line="500" w:lineRule="exact"/>
        <w:ind w:firstLine="480" w:firstLineChars="200"/>
        <w:rPr>
          <w:rFonts w:hint="eastAsia" w:ascii="宋体" w:hAnsi="宋体" w:eastAsia="宋体" w:cs="宋体"/>
          <w:b/>
          <w:bCs/>
          <w:sz w:val="24"/>
          <w:szCs w:val="24"/>
          <w:highlight w:val="none"/>
        </w:rPr>
      </w:pPr>
      <w:r>
        <w:rPr>
          <w:rFonts w:hint="eastAsia" w:ascii="宋体" w:hAnsi="宋体" w:eastAsia="宋体" w:cs="宋体"/>
          <w:color w:val="auto"/>
          <w:sz w:val="24"/>
          <w:szCs w:val="24"/>
          <w:highlight w:val="none"/>
        </w:rPr>
        <w:t>根据设计图纸，本协议工程预计工程量为：</w:t>
      </w:r>
      <w:r>
        <w:rPr>
          <w:rFonts w:hint="eastAsia" w:ascii="宋体" w:hAnsi="宋体" w:eastAsia="宋体" w:cs="宋体"/>
          <w:color w:val="auto"/>
          <w:sz w:val="24"/>
          <w:szCs w:val="24"/>
          <w:highlight w:val="none"/>
          <w:u w:val="single"/>
        </w:rPr>
        <w:t xml:space="preserve"> </w:t>
      </w:r>
      <w:r>
        <w:rPr>
          <w:rFonts w:hint="eastAsia" w:ascii="宋体" w:hAnsi="宋体" w:eastAsia="宋体" w:cs="宋体"/>
          <w:sz w:val="24"/>
          <w:szCs w:val="24"/>
          <w:highlight w:val="none"/>
          <w:u w:val="single"/>
        </w:rPr>
        <w:t>后附《工程量清单》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。此数量是估算的或设计的预计数量，不能作为最终结算与支付的依据。完工结算数量应按实际完成、本协议约定的计量方法进行结算（完工结算数量不能超过本工程业主工程量清单数量或计量数量）。</w:t>
      </w:r>
    </w:p>
    <w:p w14:paraId="3629C83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七、协议金额</w:t>
      </w:r>
    </w:p>
    <w:p w14:paraId="342D7025">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根据预计的工程数量和双方商定的综合单价，本协议工程预计协议金额（含税价）为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元（人民币）。其中，不含税价款为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元（人民币），增值税为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元（人民币），税率为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%。此金额是估算或设计数量的预计金额，不能作为最终结算与支付的依据。最终结算金额按本协议约定的计量方法结算的工程量和双方商定的综合单价确定。</w:t>
      </w:r>
    </w:p>
    <w:p w14:paraId="5E880C3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八、履约保证金</w:t>
      </w:r>
    </w:p>
    <w:p w14:paraId="4B693997">
      <w:pPr>
        <w:spacing w:line="500" w:lineRule="exact"/>
        <w:ind w:firstLine="472" w:firstLineChars="19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本协议签订前，乙方须向甲方缴纳人民币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万元的履约保证金。在工程进行中，甲方扣除乙方违约罚金（如果有），其返还方式双方约定为：</w:t>
      </w:r>
      <w:r>
        <w:rPr>
          <w:rFonts w:hint="eastAsia" w:ascii="宋体" w:hAnsi="宋体" w:eastAsia="宋体" w:cs="宋体"/>
          <w:color w:val="auto"/>
          <w:sz w:val="24"/>
          <w:szCs w:val="24"/>
          <w:highlight w:val="none"/>
          <w:lang w:eastAsia="zh-CN"/>
        </w:rPr>
        <w:t>在</w:t>
      </w:r>
      <w:r>
        <w:rPr>
          <w:rFonts w:hint="eastAsia" w:ascii="宋体" w:hAnsi="宋体" w:eastAsia="宋体" w:cs="宋体"/>
          <w:color w:val="auto"/>
          <w:sz w:val="24"/>
          <w:szCs w:val="24"/>
          <w:highlight w:val="none"/>
        </w:rPr>
        <w:t>乙方按合同约定完成其承担的所有工程并最终结算协议签订后30天内无息退还缴纳的履约保证金。</w:t>
      </w:r>
    </w:p>
    <w:p w14:paraId="06D8D708">
      <w:pPr>
        <w:spacing w:line="50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乙方承诺在发生下列任何一种情况下，甲方有权无条件将乙方提交的全部履约保证金进行抵扣作为乙方应承担的违约金，并根据实际违约情况保留追索的权利：1、乙方在甲方组织的履约考评中不及格的；2、乙方不能完全执行合同条款约定，对施工过程中的劳动力等资源组织不力、造成纠纷，致使合同不能正常履行的；3、乙方施工项目在施工中发生质量事故、安全事故、给甲方造成经济损失，对甲方的声誉造成不利影响的；4、乙方不按合同规定执行甲方的规章制度，经多次督促，不进行整改或整改不完全的；5、乙方进场完成部分工程量后申请退场或消极怠工的</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甲方只支付给乙方完工合格工程的70%的工程款，余下30%工程款甲方不再支付给乙方</w:t>
      </w:r>
      <w:r>
        <w:rPr>
          <w:rFonts w:hint="eastAsia" w:ascii="宋体" w:hAnsi="宋体" w:eastAsia="宋体" w:cs="宋体"/>
          <w:color w:val="auto"/>
          <w:sz w:val="24"/>
          <w:szCs w:val="24"/>
          <w:highlight w:val="none"/>
          <w:lang w:val="en-US" w:eastAsia="zh-CN"/>
        </w:rPr>
        <w:t>。</w:t>
      </w:r>
    </w:p>
    <w:p w14:paraId="4DC3CAC9">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九</w:t>
      </w:r>
      <w:r>
        <w:rPr>
          <w:rFonts w:hint="eastAsia" w:ascii="宋体" w:hAnsi="宋体" w:eastAsia="宋体" w:cs="宋体"/>
          <w:color w:val="auto"/>
          <w:sz w:val="24"/>
          <w:szCs w:val="24"/>
          <w:highlight w:val="none"/>
        </w:rPr>
        <w:t>、农民工工资保证金</w:t>
      </w:r>
    </w:p>
    <w:p w14:paraId="5601AFE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每期结算扣除结算工程款</w:t>
      </w:r>
      <w:r>
        <w:rPr>
          <w:rFonts w:hint="eastAsia" w:ascii="宋体" w:hAnsi="宋体" w:eastAsia="宋体" w:cs="宋体"/>
          <w:color w:val="auto"/>
          <w:sz w:val="24"/>
          <w:szCs w:val="24"/>
          <w:highlight w:val="none"/>
          <w:u w:val="single"/>
          <w:lang w:val="en-US" w:eastAsia="zh-CN"/>
        </w:rPr>
        <w:t>1.5</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作为农民工工资保证金，</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有权在</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不及时发放农民工工资时动用该保证金。农民工工资保证金在</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按合同约定完成其承担的所有工程并最终结算协议签订后30天内无息退还</w:t>
      </w:r>
      <w:r>
        <w:rPr>
          <w:rFonts w:hint="eastAsia" w:ascii="宋体" w:hAnsi="宋体" w:eastAsia="宋体" w:cs="宋体"/>
          <w:color w:val="auto"/>
          <w:sz w:val="24"/>
          <w:szCs w:val="24"/>
          <w:highlight w:val="none"/>
          <w:lang w:eastAsia="zh-CN"/>
        </w:rPr>
        <w:t>。</w:t>
      </w:r>
    </w:p>
    <w:p w14:paraId="531F92BE">
      <w:pPr>
        <w:spacing w:line="500" w:lineRule="exact"/>
        <w:ind w:firstLine="480" w:firstLineChars="200"/>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乙方承诺：每月按时足额支付劳务作业人员工资并支付法定社会保险，并于每月</w:t>
      </w:r>
      <w:r>
        <w:rPr>
          <w:rFonts w:hint="eastAsia" w:ascii="宋体" w:hAnsi="宋体" w:eastAsia="宋体" w:cs="宋体"/>
          <w:color w:val="auto"/>
          <w:sz w:val="24"/>
          <w:szCs w:val="24"/>
          <w:highlight w:val="none"/>
          <w:u w:val="single"/>
          <w:shd w:val="clear" w:color="auto" w:fill="auto"/>
        </w:rPr>
        <w:t>25</w:t>
      </w:r>
      <w:r>
        <w:rPr>
          <w:rFonts w:hint="eastAsia" w:ascii="宋体" w:hAnsi="宋体" w:eastAsia="宋体" w:cs="宋体"/>
          <w:color w:val="auto"/>
          <w:sz w:val="24"/>
          <w:szCs w:val="24"/>
          <w:highlight w:val="none"/>
          <w:shd w:val="clear" w:color="auto" w:fill="auto"/>
        </w:rPr>
        <w:t>日之前将上月的工资发放及社会保险支付情况书面提交甲方。否则，甲方有权暂停支付最近一期及以后各期劳务施工合作协议价款。</w:t>
      </w:r>
    </w:p>
    <w:p w14:paraId="48069EBB">
      <w:pPr>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未如期支付劳务作业人员工资及法定社会保险费用，导致劳务作业人员投诉或引发纠纷的，甲方有权书面通知乙方从民工工资保证金和尚未支付的劳务施工合作协议价款中代乙方支付上述费用，并扣除因此而产生的经济损失及违约金，剩余的劳务施工合作协议价款向乙方支付。甲方的书面通知应载明代付的劳务作业人员名单、代付的金额，乙方应当在收到书面通知之日起7天内确认或提出异议，逾期未确认且未提出异议的，视为同意甲方代付。</w:t>
      </w:r>
    </w:p>
    <w:p w14:paraId="1524735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十</w:t>
      </w:r>
      <w:r>
        <w:rPr>
          <w:rFonts w:hint="eastAsia" w:ascii="宋体" w:hAnsi="宋体" w:eastAsia="宋体" w:cs="宋体"/>
          <w:color w:val="auto"/>
          <w:sz w:val="24"/>
          <w:szCs w:val="24"/>
          <w:highlight w:val="none"/>
        </w:rPr>
        <w:t>、甲乙双方约定</w:t>
      </w:r>
    </w:p>
    <w:p w14:paraId="66F50717">
      <w:pPr>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乙方施工负责人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乙方唯一代表，负责处理与甲方的一切经济往来事宜。乙方任何采购、租赁、借款、招工等经济活动必须以乙方名义签约、结帐、付款，甲方对乙方不提供任何担保。乙方不得以甲方名义对任何第三方进行工作联系或开展经营活动或办理经济往来。乙方因实施本工程与其他任何单位或个人发生经济往来与甲方无关，甲方也不承担因此产生的任何经济和法律连带责任。乙方如将本协议下的劳务作业转包或再分包给他人的，甲方有权立即解除并终止协议，乙方无权要求返还履约保证金，乙方必须立即退场，由此造成的一切经济损失由乙方承担。</w:t>
      </w:r>
    </w:p>
    <w:p w14:paraId="749D172B">
      <w:pPr>
        <w:spacing w:line="500" w:lineRule="exact"/>
        <w:jc w:val="center"/>
        <w:outlineLvl w:val="0"/>
        <w:rPr>
          <w:rFonts w:hint="eastAsia" w:ascii="宋体" w:hAnsi="宋体" w:eastAsia="宋体" w:cs="宋体"/>
          <w:b/>
          <w:color w:val="auto"/>
          <w:sz w:val="24"/>
          <w:szCs w:val="24"/>
          <w:highlight w:val="none"/>
        </w:rPr>
      </w:pPr>
    </w:p>
    <w:p w14:paraId="25DDBC13">
      <w:pPr>
        <w:spacing w:line="500" w:lineRule="exact"/>
        <w:jc w:val="center"/>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第二条  协议组成</w:t>
      </w:r>
    </w:p>
    <w:p w14:paraId="1B0F12AF">
      <w:pPr>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一、本协议书及附件（包含乙方法人代表证明或授权书、营业执照、建筑业企业资质证书、安全生产证、安全生产责任书、廉政合同等）及与本协议有关的补充协议；</w:t>
      </w:r>
    </w:p>
    <w:p w14:paraId="09C420AD">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二、明确双方权利义务的各种会议纪要、协议；</w:t>
      </w:r>
    </w:p>
    <w:p w14:paraId="7895F997">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三、甲方与业主签订的本标段协议文件及相关资料；</w:t>
      </w:r>
    </w:p>
    <w:p w14:paraId="5AED0E6B">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四、乙方在本工程实施过程中应履行的业主、监理、质量监督单位和甲方下达的文件、通知、指令、进度计划等；</w:t>
      </w:r>
    </w:p>
    <w:p w14:paraId="31041C7E">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五、监理工程师及业主审批的施工方案及进度计划；</w:t>
      </w:r>
    </w:p>
    <w:p w14:paraId="216A893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六、本工程业主的招标文件及其它与本工程有关的技术要求、施工图纸、《技术规范》等；</w:t>
      </w:r>
    </w:p>
    <w:p w14:paraId="3E7BEA36">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上述文件将互相补充，若有不明确或不一致之处，无特殊说明的以上列次序在先者为准。</w:t>
      </w:r>
    </w:p>
    <w:p w14:paraId="0757FE50">
      <w:pPr>
        <w:spacing w:line="500" w:lineRule="exact"/>
        <w:ind w:left="2535"/>
        <w:rPr>
          <w:rFonts w:hint="eastAsia" w:ascii="宋体" w:hAnsi="宋体" w:eastAsia="宋体" w:cs="宋体"/>
          <w:b/>
          <w:color w:val="auto"/>
          <w:sz w:val="24"/>
          <w:szCs w:val="24"/>
          <w:highlight w:val="none"/>
        </w:rPr>
      </w:pPr>
    </w:p>
    <w:p w14:paraId="4A85BE02">
      <w:pPr>
        <w:spacing w:line="500" w:lineRule="exact"/>
        <w:jc w:val="center"/>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第三条  劳务单价</w:t>
      </w:r>
    </w:p>
    <w:p w14:paraId="220E2E57">
      <w:pPr>
        <w:spacing w:line="500" w:lineRule="exact"/>
        <w:ind w:left="-2"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一、乙方施工按工程量清单（见附件一）中支付细目的综合清单单价结算。</w:t>
      </w:r>
    </w:p>
    <w:p w14:paraId="1AE2A4A6">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二、单价说明</w:t>
      </w:r>
    </w:p>
    <w:p w14:paraId="5F005F48">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1、工程量清单单价</w:t>
      </w:r>
      <w:r>
        <w:rPr>
          <w:rFonts w:hint="eastAsia" w:ascii="宋体" w:hAnsi="宋体" w:eastAsia="宋体" w:cs="宋体"/>
          <w:color w:val="auto"/>
          <w:sz w:val="24"/>
          <w:szCs w:val="24"/>
          <w:highlight w:val="none"/>
          <w:lang w:eastAsia="zh-CN"/>
        </w:rPr>
        <w:t>及总额</w:t>
      </w:r>
      <w:r>
        <w:rPr>
          <w:rFonts w:hint="eastAsia" w:ascii="宋体" w:hAnsi="宋体" w:eastAsia="宋体" w:cs="宋体"/>
          <w:color w:val="auto"/>
          <w:sz w:val="24"/>
          <w:szCs w:val="24"/>
          <w:highlight w:val="none"/>
        </w:rPr>
        <w:t>包括（但不仅限于）完成上述工程范围及内容中所需的劳务、材料（甲供材料除外）、设备、管理、维护、质检（自检）、安全、环保措施、文明施工、动力能源、教育培训、保险（工程一切险和第三方责任险除外）、税费（包括承接本工程按国家税收法规、政策规定应负担的所有税费）、利润、缺陷修复、临时设施与临时工程、人员、设备进退场、甲供材料运输及场内转运、劳保福利等本协议一切明示或暗示的风险、责任和义务的所有费用。</w:t>
      </w:r>
    </w:p>
    <w:p w14:paraId="041F7FF9">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除非本协议另有约定，本协议工程范围内的分项工程细目如果未列入工程量清单的结算细目中，则认为是乙方为完成本协议工程内容所必须完成的附属工程，其费用已包含在上述有关工程量清单的细目单价中，不再另行结算和支付。</w:t>
      </w:r>
    </w:p>
    <w:p w14:paraId="13FA069C">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3、单价调整：无论何种因素的影响，上述工程量清单单价在本协议履行期内均不作任何调整。</w:t>
      </w:r>
    </w:p>
    <w:p w14:paraId="1FA8CC69">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三、材料及设备费用</w:t>
      </w:r>
    </w:p>
    <w:p w14:paraId="654F8115">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1、甲方负责提供本协议范围内工程所需的</w:t>
      </w:r>
      <w:r>
        <w:rPr>
          <w:rFonts w:hint="eastAsia" w:ascii="宋体" w:hAnsi="宋体" w:eastAsia="宋体" w:cs="宋体"/>
          <w:color w:val="auto"/>
          <w:sz w:val="24"/>
          <w:szCs w:val="24"/>
          <w:highlight w:val="none"/>
          <w:lang w:val="en-US" w:eastAsia="zh-CN"/>
        </w:rPr>
        <w:t>甲供材料（附件二）</w:t>
      </w:r>
      <w:r>
        <w:rPr>
          <w:rFonts w:hint="eastAsia" w:ascii="宋体" w:hAnsi="宋体" w:eastAsia="宋体" w:cs="宋体"/>
          <w:color w:val="auto"/>
          <w:sz w:val="24"/>
          <w:szCs w:val="24"/>
          <w:highlight w:val="none"/>
        </w:rPr>
        <w:t>的控购、场外运输、储存及保管，甲方提供材料部分的费用，在双方认定的消耗定额内，由甲方承担材料费用，超过消耗定额部分，则全部由乙方承担</w:t>
      </w:r>
      <w:r>
        <w:rPr>
          <w:rFonts w:hint="eastAsia" w:ascii="宋体" w:hAnsi="宋体" w:eastAsia="宋体" w:cs="宋体"/>
          <w:color w:val="auto"/>
          <w:sz w:val="24"/>
          <w:szCs w:val="24"/>
          <w:highlight w:val="none"/>
          <w:lang w:eastAsia="zh-CN"/>
        </w:rPr>
        <w:t>，则以价拨形式在乙方结算中扣除费用</w:t>
      </w:r>
      <w:r>
        <w:rPr>
          <w:rFonts w:hint="eastAsia" w:ascii="宋体" w:hAnsi="宋体" w:eastAsia="宋体" w:cs="宋体"/>
          <w:color w:val="auto"/>
          <w:sz w:val="24"/>
          <w:szCs w:val="24"/>
          <w:highlight w:val="none"/>
        </w:rPr>
        <w:t>。</w:t>
      </w:r>
    </w:p>
    <w:p w14:paraId="2F462479">
      <w:pPr>
        <w:spacing w:line="500" w:lineRule="exact"/>
        <w:ind w:firstLine="480" w:firstLineChars="200"/>
        <w:rPr>
          <w:rFonts w:hint="eastAsia" w:ascii="宋体" w:hAnsi="宋体" w:eastAsia="宋体" w:cs="宋体"/>
          <w:color w:val="auto"/>
          <w:spacing w:val="-4"/>
          <w:sz w:val="24"/>
          <w:szCs w:val="24"/>
          <w:highlight w:val="none"/>
        </w:rPr>
      </w:pPr>
      <w:r>
        <w:rPr>
          <w:rFonts w:hint="eastAsia" w:ascii="宋体" w:hAnsi="宋体" w:eastAsia="宋体" w:cs="宋体"/>
          <w:color w:val="auto"/>
          <w:sz w:val="24"/>
          <w:szCs w:val="24"/>
          <w:highlight w:val="none"/>
        </w:rPr>
        <w:t>2、甲方负责施工现场高压变压器及高压计量器具的安装，并承担相应费用。乙方承担施工现场所须临时低压电力线路架设和低压计量器具的安装及生活、施工用电的相关费用。</w:t>
      </w:r>
    </w:p>
    <w:p w14:paraId="295F49FE">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3、乙方应自备电源，即自备发电机，并承担相应费用。</w:t>
      </w:r>
    </w:p>
    <w:p w14:paraId="0863375D">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4、甲方租赁给乙方使用的机械设备由乙方承担使用期间的租金、维修保养、保管、动力能源消耗、安全等费用（见附件三）。</w:t>
      </w:r>
    </w:p>
    <w:p w14:paraId="3A490B83">
      <w:pPr>
        <w:spacing w:line="500" w:lineRule="exact"/>
        <w:ind w:firstLine="480" w:firstLineChars="200"/>
        <w:rPr>
          <w:rFonts w:hint="eastAsia" w:ascii="宋体" w:hAnsi="宋体" w:eastAsia="宋体" w:cs="宋体"/>
          <w:color w:val="auto"/>
          <w:spacing w:val="-4"/>
          <w:sz w:val="24"/>
          <w:szCs w:val="24"/>
          <w:highlight w:val="none"/>
        </w:rPr>
      </w:pPr>
      <w:r>
        <w:rPr>
          <w:rFonts w:hint="eastAsia" w:ascii="宋体" w:hAnsi="宋体" w:eastAsia="宋体" w:cs="宋体"/>
          <w:color w:val="auto"/>
          <w:sz w:val="24"/>
          <w:szCs w:val="24"/>
          <w:highlight w:val="none"/>
        </w:rPr>
        <w:t>5、乙方负责本协议除约定由甲方提供材料以外其他所有材料的采购、保管、使用等，并承担相应费用。</w:t>
      </w:r>
    </w:p>
    <w:p w14:paraId="4CA6D796">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6、乙方负责本协议除甲方提供机械设备以外其他所有机械设备的购置、租赁、维修保养、动力能源消耗等，并承担费用。</w:t>
      </w:r>
    </w:p>
    <w:p w14:paraId="155CA940">
      <w:pPr>
        <w:pStyle w:val="7"/>
        <w:ind w:left="0" w:leftChars="0" w:firstLine="0" w:firstLineChars="0"/>
        <w:rPr>
          <w:rFonts w:hint="eastAsia" w:ascii="宋体" w:hAnsi="宋体" w:eastAsia="宋体" w:cs="宋体"/>
          <w:sz w:val="24"/>
          <w:szCs w:val="24"/>
          <w:highlight w:val="none"/>
        </w:rPr>
      </w:pPr>
    </w:p>
    <w:p w14:paraId="14CA47B0">
      <w:pPr>
        <w:spacing w:line="500" w:lineRule="exact"/>
        <w:jc w:val="center"/>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第四条  权利与义务</w:t>
      </w:r>
    </w:p>
    <w:p w14:paraId="3D75121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一、甲方权利与义务</w:t>
      </w:r>
    </w:p>
    <w:p w14:paraId="2DF6D57A">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负责对乙方施工范围内的工程质量、安全、进度、成本等进行监管；乙方在质量、安全、进度、工人工资支付等方面达不到要求的（具体表现在施工中，甲方向乙方发出停工整改通知单已达两次且乙方整改不认真、没有达到整改要求），甲方有权单方面解除本协议，乙方应无条件退场，由此给甲方、乙方及其他相关方造成的一切经济损失均由乙方承担。</w:t>
      </w:r>
    </w:p>
    <w:p w14:paraId="4D3E35FB">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2、负责提供本协议范围内乙方所需的工程设计图纸和其他相关技术资料，</w:t>
      </w:r>
      <w:r>
        <w:rPr>
          <w:rFonts w:hint="eastAsia" w:ascii="宋体" w:hAnsi="宋体" w:eastAsia="宋体" w:cs="宋体"/>
          <w:color w:val="auto"/>
          <w:spacing w:val="-4"/>
          <w:sz w:val="24"/>
          <w:szCs w:val="24"/>
          <w:highlight w:val="none"/>
        </w:rPr>
        <w:t>并负责技术交底，</w:t>
      </w:r>
      <w:r>
        <w:rPr>
          <w:rFonts w:hint="eastAsia" w:ascii="宋体" w:hAnsi="宋体" w:eastAsia="宋体" w:cs="宋体"/>
          <w:color w:val="auto"/>
          <w:sz w:val="24"/>
          <w:szCs w:val="24"/>
          <w:highlight w:val="none"/>
        </w:rPr>
        <w:t>负责提供施工组织设计及进度计划。</w:t>
      </w:r>
    </w:p>
    <w:p w14:paraId="7B3C988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3、负责提供乙方施工的准确桩位，做好施工前的测量放样工作。</w:t>
      </w:r>
    </w:p>
    <w:p w14:paraId="66292927">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4、有权委派具有相应工作经验的质检、试验、技术、测量、安全等管理人员监管乙方施工。</w:t>
      </w:r>
    </w:p>
    <w:p w14:paraId="52D9237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5、负责对业主、监理的一切事务并及时向乙方传达贯彻业主和监理的施工指令及会议精神。</w:t>
      </w:r>
    </w:p>
    <w:p w14:paraId="1F0A8FD8">
      <w:pPr>
        <w:spacing w:line="500" w:lineRule="exact"/>
        <w:ind w:firstLine="480" w:firstLineChars="200"/>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rPr>
        <w:t>6、负责及时组织办理对已完工程进行验收，</w:t>
      </w:r>
      <w:r>
        <w:rPr>
          <w:rFonts w:hint="eastAsia" w:ascii="宋体" w:hAnsi="宋体" w:eastAsia="宋体" w:cs="宋体"/>
          <w:color w:val="auto"/>
          <w:sz w:val="24"/>
          <w:szCs w:val="24"/>
          <w:highlight w:val="none"/>
          <w:shd w:val="clear" w:color="auto" w:fill="FFFFFF"/>
        </w:rPr>
        <w:t>验收不合格甲方有权要求乙方进行整改，乙方必须无条件执行，费用由乙方自理。</w:t>
      </w:r>
    </w:p>
    <w:p w14:paraId="605C029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7、负责按照甲方工程结算管理办法办理乙方的工程结算，按照本协议约定向乙方支付款项。</w:t>
      </w:r>
    </w:p>
    <w:p w14:paraId="46964E08">
      <w:pPr>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负责监督乙方是否如期发放劳务作业人员工资、支付自购材料及租赁设备等费用。乙方未如期支付劳务作业人员工资及法定社会保险费用、自购材料及租赁设备等费用导致投诉或引发纠纷的，甲方有权暂停支付最近一期及以后各期劳务施工合作协议价款。并根据国家有关法律、法规、政策书面通知乙方从民工工资保证金和尚未支付的劳务施工合作协议价款中代乙方支付上述费用，并扣除因此而产生的经济损失及违约金。乙方应当在收到书面通知之日起7天内确认或提出异议，逾期未确认且未提出异议的，视为同意甲方代付。</w:t>
      </w:r>
    </w:p>
    <w:p w14:paraId="5CD8930A">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9、负责协调乙方取得施工用水、用电的供应，协助乙方取得施工所需临时用地。</w:t>
      </w:r>
    </w:p>
    <w:p w14:paraId="396FF06E">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二、乙方权利与义务</w:t>
      </w:r>
    </w:p>
    <w:p w14:paraId="0F5070D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1、在甲方的监督管理下，乙方全面负责并独立完成本协议范围内全部工程的施工任务，自担风险、自负盈亏，确保工程施工的质量、安全、环保、工期等满足本协议要求。</w:t>
      </w:r>
    </w:p>
    <w:p w14:paraId="34986EC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2、乙方应在进场后</w:t>
      </w:r>
      <w:r>
        <w:rPr>
          <w:rFonts w:hint="eastAsia" w:ascii="宋体" w:hAnsi="宋体" w:eastAsia="宋体" w:cs="宋体"/>
          <w:color w:val="auto"/>
          <w:sz w:val="24"/>
          <w:szCs w:val="24"/>
          <w:highlight w:val="none"/>
          <w:u w:val="single"/>
        </w:rPr>
        <w:t>7</w:t>
      </w:r>
      <w:r>
        <w:rPr>
          <w:rFonts w:hint="eastAsia" w:ascii="宋体" w:hAnsi="宋体" w:eastAsia="宋体" w:cs="宋体"/>
          <w:color w:val="auto"/>
          <w:sz w:val="24"/>
          <w:szCs w:val="24"/>
          <w:highlight w:val="none"/>
        </w:rPr>
        <w:t>日内向甲方提交满足本协议工程施工要求的</w:t>
      </w:r>
      <w:r>
        <w:rPr>
          <w:rFonts w:hint="eastAsia" w:ascii="宋体" w:hAnsi="宋体" w:eastAsia="宋体" w:cs="宋体"/>
          <w:bCs/>
          <w:color w:val="auto"/>
          <w:sz w:val="24"/>
          <w:szCs w:val="24"/>
          <w:highlight w:val="none"/>
        </w:rPr>
        <w:t>人员、设备清单，</w:t>
      </w:r>
      <w:r>
        <w:rPr>
          <w:rFonts w:hint="eastAsia" w:ascii="宋体" w:hAnsi="宋体" w:eastAsia="宋体" w:cs="宋体"/>
          <w:color w:val="auto"/>
          <w:sz w:val="24"/>
          <w:szCs w:val="24"/>
          <w:highlight w:val="none"/>
        </w:rPr>
        <w:t>以便甲方检查。担任本工程的管理和技术人员必须具有相应的资质和工作经验，人员、设备应满足业主、监理、甲方和工程进度要求。</w:t>
      </w:r>
    </w:p>
    <w:p w14:paraId="088175C6">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3、严格按照业主、监理及甲方的要求组织施工，对业主、监理和甲方的工作指令应当如期完成，按甲方要求做好施工内业资料。如因乙方原因造成质量、安全等事故由乙方承担一切责任及经济损失。</w:t>
      </w:r>
    </w:p>
    <w:p w14:paraId="33F89D8B">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4、乙方对甲方与业主签订的施工合同、补充协议、会议纪要及所有文件均已全部知悉，且乙方认同前述文件对乙方具有同等约束力，乙方必须遵守执行。</w:t>
      </w:r>
    </w:p>
    <w:p w14:paraId="45F1D66E">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5、乙方施工负责人应常驻工地，必须每天考勤。若有特殊情况需离岗，必须向甲方项目部书面请假，得到批准并委托专人负责后才能离开工地。乙方施工负责人实际每月在工地时间最少为</w:t>
      </w:r>
      <w:r>
        <w:rPr>
          <w:rFonts w:hint="eastAsia" w:ascii="宋体" w:hAnsi="宋体" w:eastAsia="宋体" w:cs="宋体"/>
          <w:color w:val="auto"/>
          <w:sz w:val="24"/>
          <w:szCs w:val="24"/>
          <w:highlight w:val="none"/>
          <w:u w:val="single"/>
        </w:rPr>
        <w:t>22</w:t>
      </w:r>
      <w:r>
        <w:rPr>
          <w:rFonts w:hint="eastAsia" w:ascii="宋体" w:hAnsi="宋体" w:eastAsia="宋体" w:cs="宋体"/>
          <w:color w:val="auto"/>
          <w:sz w:val="24"/>
          <w:szCs w:val="24"/>
          <w:highlight w:val="none"/>
        </w:rPr>
        <w:t>天，否则视为乙方违约，如乙方施工负责人在工地时间未达到最少时间，每少一天，则乙方须按照</w:t>
      </w:r>
      <w:r>
        <w:rPr>
          <w:rFonts w:hint="eastAsia" w:ascii="宋体" w:hAnsi="宋体" w:eastAsia="宋体" w:cs="宋体"/>
          <w:color w:val="auto"/>
          <w:sz w:val="24"/>
          <w:szCs w:val="24"/>
          <w:highlight w:val="none"/>
          <w:u w:val="single"/>
        </w:rPr>
        <w:t>500</w:t>
      </w:r>
      <w:r>
        <w:rPr>
          <w:rFonts w:hint="eastAsia" w:ascii="宋体" w:hAnsi="宋体" w:eastAsia="宋体" w:cs="宋体"/>
          <w:color w:val="auto"/>
          <w:sz w:val="24"/>
          <w:szCs w:val="24"/>
          <w:highlight w:val="none"/>
        </w:rPr>
        <w:t>元/天的标准向甲方支付违约金。乙方施工负责人一个月内累计请假达</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天，甲方视现场实际情况可提出撤换乙方施工负责人，乙方应无条件执行。其余人员项目部每月不少于三次定期或不定期地进行现场考勤。</w:t>
      </w:r>
    </w:p>
    <w:p w14:paraId="2644C9ED">
      <w:pPr>
        <w:spacing w:line="500" w:lineRule="exact"/>
        <w:ind w:firstLine="57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6、负责乙方劳务人员的食宿及乙方自有设备、材料在施工现场的管理、保管等工作，负责办理乙方自有机械设备的保险，并承担相应费用，火工材料需按规定安排专人管理与使用。</w:t>
      </w:r>
    </w:p>
    <w:p w14:paraId="099EA74D">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乙方应负责施工运输车辆的年检，并承担由于车辆违章、罚款、交通事故引起的全部责任和经济损失。乙方不得采用无牌无证或证件不齐的社会车辆从事本协议工程有关运输的工作，由此引起的一切责任和损失由乙方自行承担。</w:t>
      </w:r>
    </w:p>
    <w:p w14:paraId="0D2C5C0B">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乙方应依法申报纳税，并按甲方要求提供可以抵扣进项的增值税专用发票及其它税务发票，乙方不得偷逃税款。乙方提供的发票必须符合税务部门要求以及满足甲方的要求，否则须承担因不开或者迟开发票导致的损失。</w:t>
      </w:r>
    </w:p>
    <w:p w14:paraId="55BC80AA">
      <w:pPr>
        <w:spacing w:line="520" w:lineRule="exact"/>
        <w:ind w:firstLine="480" w:firstLineChars="200"/>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shd w:val="clear" w:color="auto" w:fill="FFFFFF"/>
        </w:rPr>
        <w:t>乙方必须为其劳务人员及时办理社会保险</w:t>
      </w:r>
      <w:r>
        <w:rPr>
          <w:rFonts w:hint="eastAsia" w:ascii="宋体" w:hAnsi="宋体" w:eastAsia="宋体" w:cs="宋体"/>
          <w:color w:val="auto"/>
          <w:sz w:val="24"/>
          <w:szCs w:val="24"/>
          <w:highlight w:val="none"/>
        </w:rPr>
        <w:t>（及时通过书面形式将员工购买工伤保险情况上报甲方备案登记）</w:t>
      </w:r>
      <w:r>
        <w:rPr>
          <w:rFonts w:hint="eastAsia" w:ascii="宋体" w:hAnsi="宋体" w:eastAsia="宋体" w:cs="宋体"/>
          <w:color w:val="auto"/>
          <w:sz w:val="24"/>
          <w:szCs w:val="24"/>
          <w:highlight w:val="none"/>
          <w:shd w:val="clear" w:color="auto" w:fill="FFFFFF"/>
        </w:rPr>
        <w:t>并承担全部费用。</w:t>
      </w:r>
    </w:p>
    <w:p w14:paraId="26B5CF5F">
      <w:pPr>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shd w:val="clear" w:color="auto" w:fill="FFFFFF"/>
        </w:rPr>
        <w:t>10、</w:t>
      </w:r>
      <w:r>
        <w:rPr>
          <w:rFonts w:hint="eastAsia" w:ascii="宋体" w:hAnsi="宋体" w:eastAsia="宋体" w:cs="宋体"/>
          <w:bCs/>
          <w:color w:val="auto"/>
          <w:sz w:val="24"/>
          <w:szCs w:val="24"/>
          <w:highlight w:val="none"/>
          <w:shd w:val="clear" w:color="auto" w:fill="FFFFFF"/>
        </w:rPr>
        <w:t>乙方必须为其所有员工购买人身意外伤害保险并承担员工工伤事故及意外事故的全部责任</w:t>
      </w:r>
      <w:r>
        <w:rPr>
          <w:rFonts w:hint="eastAsia" w:ascii="宋体" w:hAnsi="宋体" w:eastAsia="宋体" w:cs="宋体"/>
          <w:bCs/>
          <w:color w:val="auto"/>
          <w:spacing w:val="-8"/>
          <w:sz w:val="24"/>
          <w:szCs w:val="24"/>
          <w:highlight w:val="none"/>
          <w:shd w:val="clear" w:color="auto" w:fill="FFFFFF"/>
        </w:rPr>
        <w:t>及经济损失</w:t>
      </w:r>
      <w:r>
        <w:rPr>
          <w:rFonts w:hint="eastAsia" w:ascii="宋体" w:hAnsi="宋体" w:eastAsia="宋体" w:cs="宋体"/>
          <w:bCs/>
          <w:color w:val="auto"/>
          <w:sz w:val="24"/>
          <w:szCs w:val="24"/>
          <w:highlight w:val="none"/>
        </w:rPr>
        <w:t>，自行妥善解决施工范围内所有事故纠纷。</w:t>
      </w:r>
    </w:p>
    <w:p w14:paraId="3D755808">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11、乙方必须如期支付劳务作业人员工资，向其本人提交工资支付清单并将劳务作业人员工资发放登记表(必须有劳务作业人员本人签字)</w:t>
      </w:r>
      <w:r>
        <w:rPr>
          <w:rFonts w:hint="eastAsia" w:ascii="宋体" w:hAnsi="宋体" w:eastAsia="宋体" w:cs="宋体"/>
          <w:color w:val="auto"/>
          <w:sz w:val="24"/>
          <w:szCs w:val="24"/>
          <w:highlight w:val="none"/>
          <w:shd w:val="clear" w:color="auto" w:fill="FFFFFF"/>
        </w:rPr>
        <w:t xml:space="preserve"> 交甲方备查，在此乙方承诺，劳务工人的工资总额不超过结算总额的</w:t>
      </w:r>
      <w:r>
        <w:rPr>
          <w:rFonts w:hint="eastAsia" w:ascii="宋体" w:hAnsi="宋体" w:eastAsia="宋体" w:cs="宋体"/>
          <w:color w:val="auto"/>
          <w:sz w:val="24"/>
          <w:szCs w:val="24"/>
          <w:highlight w:val="none"/>
          <w:u w:val="single"/>
          <w:shd w:val="clear" w:color="auto" w:fill="FFFFFF"/>
        </w:rPr>
        <w:t xml:space="preserve"> </w:t>
      </w:r>
      <w:r>
        <w:rPr>
          <w:rFonts w:hint="eastAsia" w:ascii="宋体" w:hAnsi="宋体" w:eastAsia="宋体" w:cs="宋体"/>
          <w:color w:val="auto"/>
          <w:sz w:val="24"/>
          <w:szCs w:val="24"/>
          <w:highlight w:val="none"/>
          <w:u w:val="single"/>
          <w:shd w:val="clear" w:color="auto" w:fill="FFFFFF"/>
          <w:lang w:val="en-US" w:eastAsia="zh-CN"/>
        </w:rPr>
        <w:t>30</w:t>
      </w:r>
      <w:r>
        <w:rPr>
          <w:rFonts w:hint="eastAsia" w:ascii="宋体" w:hAnsi="宋体" w:eastAsia="宋体" w:cs="宋体"/>
          <w:color w:val="auto"/>
          <w:sz w:val="24"/>
          <w:szCs w:val="24"/>
          <w:highlight w:val="none"/>
          <w:u w:val="single"/>
          <w:shd w:val="clear" w:color="auto" w:fill="FFFFFF"/>
        </w:rPr>
        <w:t xml:space="preserve"> </w:t>
      </w:r>
      <w:r>
        <w:rPr>
          <w:rFonts w:hint="eastAsia" w:ascii="宋体" w:hAnsi="宋体" w:eastAsia="宋体" w:cs="宋体"/>
          <w:color w:val="auto"/>
          <w:sz w:val="24"/>
          <w:szCs w:val="24"/>
          <w:highlight w:val="none"/>
          <w:shd w:val="clear" w:color="auto" w:fill="FFFFFF"/>
        </w:rPr>
        <w:t>%，即甲方支付超过结算总额的</w:t>
      </w:r>
      <w:r>
        <w:rPr>
          <w:rFonts w:hint="eastAsia" w:ascii="宋体" w:hAnsi="宋体" w:eastAsia="宋体" w:cs="宋体"/>
          <w:color w:val="auto"/>
          <w:sz w:val="24"/>
          <w:szCs w:val="24"/>
          <w:highlight w:val="none"/>
          <w:u w:val="single"/>
          <w:shd w:val="clear" w:color="auto" w:fill="FFFFFF"/>
        </w:rPr>
        <w:t xml:space="preserve"> </w:t>
      </w:r>
      <w:r>
        <w:rPr>
          <w:rFonts w:hint="eastAsia" w:ascii="宋体" w:hAnsi="宋体" w:eastAsia="宋体" w:cs="宋体"/>
          <w:color w:val="auto"/>
          <w:sz w:val="24"/>
          <w:szCs w:val="24"/>
          <w:highlight w:val="none"/>
          <w:u w:val="single"/>
          <w:shd w:val="clear" w:color="auto" w:fill="FFFFFF"/>
          <w:lang w:val="en-US" w:eastAsia="zh-CN"/>
        </w:rPr>
        <w:t>30</w:t>
      </w:r>
      <w:r>
        <w:rPr>
          <w:rFonts w:hint="eastAsia" w:ascii="宋体" w:hAnsi="宋体" w:eastAsia="宋体" w:cs="宋体"/>
          <w:color w:val="auto"/>
          <w:sz w:val="24"/>
          <w:szCs w:val="24"/>
          <w:highlight w:val="none"/>
          <w:u w:val="single"/>
          <w:shd w:val="clear" w:color="auto" w:fill="FFFFFF"/>
        </w:rPr>
        <w:t xml:space="preserve"> </w:t>
      </w:r>
      <w:r>
        <w:rPr>
          <w:rFonts w:hint="eastAsia" w:ascii="宋体" w:hAnsi="宋体" w:eastAsia="宋体" w:cs="宋体"/>
          <w:color w:val="auto"/>
          <w:sz w:val="24"/>
          <w:szCs w:val="24"/>
          <w:highlight w:val="none"/>
          <w:shd w:val="clear" w:color="auto" w:fill="FFFFFF"/>
        </w:rPr>
        <w:t>%，则视同乙方的劳务工人工资甲方已支付，如有不足部分由乙方承担一切责任与后果，</w:t>
      </w:r>
      <w:r>
        <w:rPr>
          <w:rFonts w:hint="eastAsia" w:ascii="宋体" w:hAnsi="宋体" w:eastAsia="宋体" w:cs="宋体"/>
          <w:color w:val="auto"/>
          <w:sz w:val="24"/>
          <w:szCs w:val="24"/>
          <w:highlight w:val="none"/>
        </w:rPr>
        <w:t>乙方还须按时足额支付自购材料、租赁设备等费用。</w:t>
      </w:r>
    </w:p>
    <w:p w14:paraId="5449856C">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12、乙方不得聘用当地（本协议中“当地”均指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阳朔</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地区）民工或租用当地的机械设备，否则因此发生的纠纷，造成项目工程（含其它与乙方施工无关的工程）进度受阻，由乙方负责，甲方有权要求乙方赔偿相应的损失。</w:t>
      </w:r>
    </w:p>
    <w:p w14:paraId="0A47E9E8">
      <w:pPr>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13、乙方应维护甲方的名誉，不得做任何有损甲方名誉的事，否则甲方将有权解除并终止协议，由此造成的所有损失由乙方承担。</w:t>
      </w:r>
    </w:p>
    <w:p w14:paraId="1AE18DE3">
      <w:pPr>
        <w:spacing w:line="500" w:lineRule="exact"/>
        <w:jc w:val="center"/>
        <w:outlineLvl w:val="0"/>
        <w:rPr>
          <w:rFonts w:hint="eastAsia" w:ascii="宋体" w:hAnsi="宋体" w:eastAsia="宋体" w:cs="宋体"/>
          <w:b/>
          <w:color w:val="auto"/>
          <w:sz w:val="24"/>
          <w:szCs w:val="24"/>
          <w:highlight w:val="none"/>
        </w:rPr>
      </w:pPr>
    </w:p>
    <w:p w14:paraId="0C011720">
      <w:pPr>
        <w:spacing w:line="500" w:lineRule="exact"/>
        <w:jc w:val="center"/>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第五条  结算与支付</w:t>
      </w:r>
    </w:p>
    <w:p w14:paraId="736A9A65">
      <w:pPr>
        <w:spacing w:line="500" w:lineRule="exact"/>
        <w:ind w:firstLine="470" w:firstLineChars="196"/>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一、工程量确认原则</w:t>
      </w:r>
    </w:p>
    <w:p w14:paraId="12B5DE3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1、以甲方</w:t>
      </w:r>
      <w:r>
        <w:rPr>
          <w:rFonts w:hint="eastAsia" w:ascii="宋体" w:hAnsi="宋体" w:eastAsia="宋体" w:cs="宋体"/>
          <w:color w:val="auto"/>
          <w:spacing w:val="-4"/>
          <w:sz w:val="24"/>
          <w:szCs w:val="24"/>
          <w:highlight w:val="none"/>
        </w:rPr>
        <w:t>验收合格、</w:t>
      </w:r>
      <w:r>
        <w:rPr>
          <w:rFonts w:hint="eastAsia" w:ascii="宋体" w:hAnsi="宋体" w:eastAsia="宋体" w:cs="宋体"/>
          <w:color w:val="auto"/>
          <w:sz w:val="24"/>
          <w:szCs w:val="24"/>
          <w:highlight w:val="none"/>
        </w:rPr>
        <w:t>乙方实际完成并经甲方书面确认的工程数量为准，其单价按双方商定的工程量清单单价执行。</w:t>
      </w:r>
    </w:p>
    <w:p w14:paraId="17136AC0">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2、在施工过程中，工程数量的认定按公司结算流程由项目部相关人员签字审核并签署意见，签字齐全后由合约部将结算上报至公司合同管理部审批，合约部根据公司审批意见进行办理，未经审批不得支付。</w:t>
      </w:r>
    </w:p>
    <w:p w14:paraId="462BB9BB">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3、工程量清单中已有结算细目的项目按清单单价执行，新增劳务作业项目的单价，双方另行约定结算价格。</w:t>
      </w:r>
    </w:p>
    <w:p w14:paraId="39F86D15">
      <w:pPr>
        <w:spacing w:line="500" w:lineRule="exact"/>
        <w:ind w:firstLine="470" w:firstLineChars="196"/>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二、工程月结算与支付</w:t>
      </w:r>
    </w:p>
    <w:p w14:paraId="3C39E66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1、甲方每月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前按甲方的工程结算制度和程序对乙方上月完成的工程量进行认定，按本协议约定的工程量清单单价结算。甲乙双方相关人员签字并经甲方公司审批后，该结算单可作为当月进行支付的依据。如甲方未收到业主支付上月的月结账单款，乙方同意甲方延期支付，直到收到业主款项予以支付；如乙方未按甲方财务要求提供增值税发票，则甲方的付款期限相应顺延且不承担任何责任。</w:t>
      </w:r>
    </w:p>
    <w:p w14:paraId="2BC1693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vanish/>
          <w:color w:val="auto"/>
          <w:sz w:val="24"/>
          <w:szCs w:val="24"/>
          <w:highlight w:val="none"/>
        </w:rPr>
        <w:t xml:space="preserve">     </w:t>
      </w:r>
      <w:r>
        <w:rPr>
          <w:rFonts w:hint="eastAsia" w:ascii="宋体" w:hAnsi="宋体" w:eastAsia="宋体" w:cs="宋体"/>
          <w:color w:val="auto"/>
          <w:sz w:val="24"/>
          <w:szCs w:val="24"/>
          <w:highlight w:val="none"/>
        </w:rPr>
        <w:t>2、发票开具要求及责任：</w:t>
      </w:r>
    </w:p>
    <w:p w14:paraId="27C887A6">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（1）乙方应按甲方要求出具合法有效的增值税</w:t>
      </w:r>
      <w:r>
        <w:rPr>
          <w:rFonts w:hint="eastAsia" w:ascii="宋体" w:hAnsi="宋体" w:eastAsia="宋体" w:cs="宋体"/>
          <w:color w:val="auto"/>
          <w:sz w:val="24"/>
          <w:szCs w:val="24"/>
          <w:highlight w:val="none"/>
          <w:u w:val="single"/>
        </w:rPr>
        <w:t>专用</w:t>
      </w:r>
      <w:r>
        <w:rPr>
          <w:rFonts w:hint="eastAsia" w:ascii="宋体" w:hAnsi="宋体" w:eastAsia="宋体" w:cs="宋体"/>
          <w:color w:val="auto"/>
          <w:sz w:val="24"/>
          <w:szCs w:val="24"/>
          <w:highlight w:val="none"/>
        </w:rPr>
        <w:t>发票，并在开票之后</w:t>
      </w:r>
      <w:r>
        <w:rPr>
          <w:rFonts w:hint="eastAsia" w:ascii="宋体" w:hAnsi="宋体" w:eastAsia="宋体" w:cs="宋体"/>
          <w:color w:val="auto"/>
          <w:sz w:val="24"/>
          <w:szCs w:val="24"/>
          <w:highlight w:val="none"/>
          <w:u w:val="single"/>
        </w:rPr>
        <w:t xml:space="preserve"> 15</w:t>
      </w:r>
      <w:r>
        <w:rPr>
          <w:rFonts w:hint="eastAsia" w:ascii="宋体" w:hAnsi="宋体" w:eastAsia="宋体" w:cs="宋体"/>
          <w:color w:val="auto"/>
          <w:sz w:val="24"/>
          <w:szCs w:val="24"/>
          <w:highlight w:val="none"/>
        </w:rPr>
        <w:t>个工作日内将发票送达到甲方，甲方签收发票的日期为发票的送达日期；</w:t>
      </w:r>
    </w:p>
    <w:p w14:paraId="43D14A4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开具的发票不合格的，甲方有权迟延支付款项，且不承担任何违约责任，乙方的各项义务仍应按本协议约定继续履行。不合格发票包括但不限于以下情形：开具虚假、作废等无效发票或者违反国家法律法规开具、提供发票的；开具发票种类错误；开具发票税率与本协议约定不符；发票上的信息错误；因乙方迟延送达、开具错误等原因造成发票认证失败等。</w:t>
      </w:r>
    </w:p>
    <w:p w14:paraId="5EB86F6D">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（3）乙方提供的发票为增值税专用发票的，乙方还应遵守如下条款：</w:t>
      </w:r>
    </w:p>
    <w:p w14:paraId="63D9D63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①乙方提供专用发票必须交甲方办理发票交接手续，无甲方经办人员签认，视为乙方未提供增值税专用发票，如发生增值税专用发票丢失，由乙方承担责任。</w:t>
      </w:r>
    </w:p>
    <w:p w14:paraId="0F5F69A6">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②因乙方迟延送达、开具错误等原因导致其提供的增值税专用发票没有通过税务部门认证，造成甲方不能抵扣的，甲方有权拒绝接收。</w:t>
      </w:r>
    </w:p>
    <w:p w14:paraId="191A8E60">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③乙方未按本协议约定开具增值税专用发票或实际开具的增值税专用发票低于本协议中约定税率的，乙方除应向甲方支付无法抵扣部分的税款金额外，乙方还应向甲方支付本协议暂估总价</w:t>
      </w:r>
      <w:r>
        <w:rPr>
          <w:rFonts w:hint="eastAsia" w:ascii="宋体" w:hAnsi="宋体" w:eastAsia="宋体" w:cs="宋体"/>
          <w:color w:val="auto"/>
          <w:sz w:val="24"/>
          <w:szCs w:val="24"/>
          <w:highlight w:val="none"/>
          <w:u w:val="single"/>
        </w:rPr>
        <w:t>1</w:t>
      </w:r>
      <w:r>
        <w:rPr>
          <w:rFonts w:hint="eastAsia" w:ascii="宋体" w:hAnsi="宋体" w:eastAsia="宋体" w:cs="宋体"/>
          <w:color w:val="auto"/>
          <w:sz w:val="24"/>
          <w:szCs w:val="24"/>
          <w:highlight w:val="none"/>
        </w:rPr>
        <w:t>%的违约金，违约金不足以弥补甲方损失的，乙方应予赔偿，甲方有权终止本协议。</w:t>
      </w:r>
    </w:p>
    <w:p w14:paraId="4FEA9B1B">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④乙方开具虚假、作废等无效发票或者违反国家法律法规开具提供发票的，乙方应自行承担相应法律责任，并应向甲方支付本协议总价</w:t>
      </w:r>
      <w:r>
        <w:rPr>
          <w:rFonts w:hint="eastAsia" w:ascii="宋体" w:hAnsi="宋体" w:eastAsia="宋体" w:cs="宋体"/>
          <w:color w:val="auto"/>
          <w:sz w:val="24"/>
          <w:szCs w:val="24"/>
          <w:highlight w:val="none"/>
          <w:u w:val="single"/>
        </w:rPr>
        <w:t>1</w:t>
      </w:r>
      <w:r>
        <w:rPr>
          <w:rFonts w:hint="eastAsia" w:ascii="宋体" w:hAnsi="宋体" w:eastAsia="宋体" w:cs="宋体"/>
          <w:color w:val="auto"/>
          <w:sz w:val="24"/>
          <w:szCs w:val="24"/>
          <w:highlight w:val="none"/>
        </w:rPr>
        <w:t>%的违约金；乙方提供履约保证金的，甲方有权扣除乙方全部履约保证金，以上违约金或履约保证金不足以弥补甲方损失的，乙方应予赔偿；乙方重新开具的发票仍与本协议约定不符的，乙方除按本项前述约定承担责任外，甲方有权拒绝接收；乙方无法开具发票的，乙方除按本项前述约定承担责任外，乙方应退还甲方已付款项，赔偿由此给甲方造成的全部损失，甲方有权终止本协议。</w:t>
      </w:r>
    </w:p>
    <w:p w14:paraId="4DC73D3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⑤乙方账户必须是合同约定的在主管国税机关备案的账户，若账户发生变更应在变更后三个工作日内书面通知甲方，并签订本协议变更或补充合同；如乙方随意改变账户，甲方有权拒绝支付款项，由此引起的延期付款责任及相关的损失由乙方承担。</w:t>
      </w:r>
    </w:p>
    <w:p w14:paraId="0937DC8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⑥因乙方自身纳税人身份，纳税方式变化带来的增值税税率的变化，导致对甲方的损失应由乙方承担。</w:t>
      </w:r>
    </w:p>
    <w:p w14:paraId="0E84CB3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⑦如果甲方丢失增值税专用发票联和抵扣联，乙方应向甲方提供专用发票记账联复印件及主管税务机关出具的《丢失增值税专用发票已报税证明单》。</w:t>
      </w:r>
    </w:p>
    <w:p w14:paraId="359996A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⑧如果获得开具的汇总专用发票，则乙方应提供其防伪税控系统开具的《销售货物或者提供应税劳务清单》，并加盖发票专用章。</w:t>
      </w:r>
    </w:p>
    <w:p w14:paraId="0ACBD12E">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3、支付要求：</w:t>
      </w:r>
    </w:p>
    <w:p w14:paraId="0E9EEE6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乙方指定专人办理与甲方结算及收款事宜，其中收款单位必须是公司营业执照上的全称,需与发票信息一致；开户银行和银行账号必须与在税务机关的登记信息一致。</w:t>
      </w:r>
    </w:p>
    <w:p w14:paraId="64926637">
      <w:pPr>
        <w:spacing w:line="5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4、本合同约定当期支付比例最高为当期结算金额的70%，项目可视业主资金拔付及项目资金情况在乙方承担的工程完工前最高支付到总结算金额的95</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%，预留</w:t>
      </w: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auto"/>
          <w:sz w:val="24"/>
          <w:szCs w:val="24"/>
          <w:highlight w:val="none"/>
        </w:rPr>
        <w:t>%的民工工资保证金、3%的工程质量保证金。农民工工资保证金在乙方按合同约定完成其承担的所有工程并最终结算协议签订后30天内无息退还。工程质量保证金在乙方最终结算协议签订并项目通车后2年内无息退还。</w:t>
      </w:r>
      <w:r>
        <w:rPr>
          <w:rFonts w:hint="eastAsia" w:ascii="宋体" w:hAnsi="宋体" w:eastAsia="宋体" w:cs="宋体"/>
          <w:color w:val="auto"/>
          <w:sz w:val="24"/>
          <w:szCs w:val="24"/>
          <w:highlight w:val="none"/>
          <w:lang w:val="en-US" w:eastAsia="zh-CN"/>
        </w:rPr>
        <w:t xml:space="preserve"> </w:t>
      </w:r>
    </w:p>
    <w:p w14:paraId="68D6D55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5、签证费用计算：</w:t>
      </w:r>
    </w:p>
    <w:p w14:paraId="214F63B9">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（1）设计变更、现场签证乙方按甲方签证流程得到确认，甲方报经业主确认后，方可作为结算依据。</w:t>
      </w:r>
    </w:p>
    <w:p w14:paraId="7BE99C65">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（2）签证单采用日清月结，每月</w:t>
      </w:r>
      <w:r>
        <w:rPr>
          <w:rFonts w:hint="eastAsia" w:ascii="宋体" w:hAnsi="宋体" w:eastAsia="宋体" w:cs="宋体"/>
          <w:color w:val="auto"/>
          <w:sz w:val="24"/>
          <w:szCs w:val="24"/>
          <w:highlight w:val="none"/>
          <w:u w:val="single"/>
        </w:rPr>
        <w:t>25</w:t>
      </w:r>
      <w:r>
        <w:rPr>
          <w:rFonts w:hint="eastAsia" w:ascii="宋体" w:hAnsi="宋体" w:eastAsia="宋体" w:cs="宋体"/>
          <w:color w:val="auto"/>
          <w:sz w:val="24"/>
          <w:szCs w:val="24"/>
          <w:highlight w:val="none"/>
        </w:rPr>
        <w:t>日前为结算时间，乙方超过当月结算时限仍未报甲方核算，甲方对该签证不予结算。</w:t>
      </w:r>
    </w:p>
    <w:p w14:paraId="44FDFAAC">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6、乙方必须提供乙方施工负责人认可的工资表，并由甲方严格按制度对工资表进行核查后，方可支付劳务工程款。</w:t>
      </w:r>
    </w:p>
    <w:p w14:paraId="37139BCB">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三、工程完工结算</w:t>
      </w:r>
    </w:p>
    <w:p w14:paraId="77395A59">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1、乙方完成在本协议项下的全部工程，工程经监理、业主验收合格并计量后，甲方与乙方进行工程完工结算。</w:t>
      </w:r>
    </w:p>
    <w:p w14:paraId="01DEF86D">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2、根据每月甲乙双方签字认可并经公司审批的月结算单，按甲方结算程序进行工程完工结算，甲乙双方负责人签字认可并经公司审批后，该完工结算单为工程完工支付的依据。</w:t>
      </w:r>
    </w:p>
    <w:p w14:paraId="65D43FE9">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四、工程完工支付</w:t>
      </w:r>
    </w:p>
    <w:p w14:paraId="6E9FE302">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在业主及时足额支付本协议工程款的前提下，甲方将根据本协议工程完工结算单，在乙方按甲方的要求提供合法有效</w:t>
      </w:r>
      <w:r>
        <w:rPr>
          <w:rFonts w:hint="eastAsia" w:ascii="宋体" w:hAnsi="宋体" w:eastAsia="宋体" w:cs="宋体"/>
          <w:color w:val="auto"/>
          <w:sz w:val="24"/>
          <w:szCs w:val="24"/>
          <w:highlight w:val="none"/>
          <w:u w:val="single"/>
        </w:rPr>
        <w:t>经认证可抵扣的增值税专用</w:t>
      </w:r>
      <w:r>
        <w:rPr>
          <w:rFonts w:hint="eastAsia" w:ascii="宋体" w:hAnsi="宋体" w:eastAsia="宋体" w:cs="宋体"/>
          <w:color w:val="auto"/>
          <w:sz w:val="24"/>
          <w:szCs w:val="24"/>
          <w:highlight w:val="none"/>
        </w:rPr>
        <w:t>发票后，核实双方各自权利、义务应承担的各种费用，经甲乙双方签字确认无误后支付应付剩余款项。</w:t>
      </w:r>
    </w:p>
    <w:p w14:paraId="743C7846">
      <w:pPr>
        <w:numPr>
          <w:ilvl w:val="0"/>
          <w:numId w:val="2"/>
        </w:num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进行工程完工结算和完工支付前，乙方必须出具与本协议工程有关的最终债权债务关系帐单，并申明甲乙双方已结清和已支付合同规定的全部款项（结算金额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的工程质量保证金支付除外），双方合同义务（缺陷责任期义务和责任除外）履行完毕，乙方再无任何索赔要求，且乙方就本协议工程与任何第三方发生的相关经济往来和债务已全部清理完毕，与甲方无关，并签署备忘录。</w:t>
      </w:r>
    </w:p>
    <w:p w14:paraId="6C9EFF41">
      <w:pPr>
        <w:numPr>
          <w:ilvl w:val="0"/>
          <w:numId w:val="2"/>
        </w:num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t>乙方应充分理解本项目的资金状况，如因本工程的业主不履行、不完全履行或迟延履行施工合同义务导致甲方不履行、不完全履行或延迟履行本合同约定义务的，乙方表示理解并承诺：前述情况不视为甲方违约，乙方不追究甲方责任，乙方应促使发包方（业主）履行施工合同或追究其相应责任，工程结算款支付周期视乙方施工的相应工程业主计量支付款到位情况和甲方资金状况而定，乙方不得对此提出任何索赔费用，甲方不承担任何资金占用利息。</w:t>
      </w:r>
    </w:p>
    <w:p w14:paraId="2ACDC1E0">
      <w:pPr>
        <w:snapToGrid w:val="0"/>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七、所有签证及结算单据需按甲方规定的审批签字流程完成，甲乙双方相关人员签字并经甲方公司审批，甲方项目经理部盖章方为有效单据。</w:t>
      </w:r>
    </w:p>
    <w:p w14:paraId="6E42338E">
      <w:pPr>
        <w:spacing w:line="500" w:lineRule="exact"/>
        <w:jc w:val="center"/>
        <w:outlineLvl w:val="0"/>
        <w:rPr>
          <w:rFonts w:hint="eastAsia" w:ascii="宋体" w:hAnsi="宋体" w:eastAsia="宋体" w:cs="宋体"/>
          <w:b/>
          <w:sz w:val="24"/>
          <w:szCs w:val="24"/>
          <w:highlight w:val="none"/>
        </w:rPr>
      </w:pPr>
    </w:p>
    <w:p w14:paraId="4363586F">
      <w:pPr>
        <w:spacing w:line="500" w:lineRule="exact"/>
        <w:jc w:val="center"/>
        <w:outlineLvl w:val="0"/>
        <w:rPr>
          <w:rFonts w:hint="eastAsia" w:ascii="宋体" w:hAnsi="宋体" w:eastAsia="宋体" w:cs="宋体"/>
          <w:b/>
          <w:sz w:val="24"/>
          <w:szCs w:val="24"/>
          <w:highlight w:val="none"/>
        </w:rPr>
      </w:pPr>
      <w:r>
        <w:rPr>
          <w:rFonts w:hint="eastAsia" w:ascii="宋体" w:hAnsi="宋体" w:eastAsia="宋体" w:cs="宋体"/>
          <w:b/>
          <w:sz w:val="24"/>
          <w:szCs w:val="24"/>
          <w:highlight w:val="none"/>
        </w:rPr>
        <w:t>第六条  进度与工期</w:t>
      </w:r>
    </w:p>
    <w:p w14:paraId="73668BD6">
      <w:pPr>
        <w:tabs>
          <w:tab w:val="left" w:pos="-360"/>
        </w:tabs>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sz w:val="24"/>
          <w:szCs w:val="24"/>
          <w:highlight w:val="none"/>
        </w:rPr>
        <w:t>一、</w:t>
      </w:r>
      <w:r>
        <w:rPr>
          <w:rFonts w:hint="eastAsia" w:ascii="宋体" w:hAnsi="宋体" w:eastAsia="宋体" w:cs="宋体"/>
          <w:color w:val="auto"/>
          <w:sz w:val="24"/>
          <w:szCs w:val="24"/>
          <w:highlight w:val="none"/>
        </w:rPr>
        <w:t>本协议工程的工期为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个月，</w:t>
      </w:r>
      <w:r>
        <w:rPr>
          <w:rFonts w:hint="eastAsia" w:ascii="宋体" w:hAnsi="宋体" w:eastAsia="宋体" w:cs="宋体"/>
          <w:sz w:val="24"/>
          <w:szCs w:val="24"/>
          <w:highlight w:val="none"/>
        </w:rPr>
        <w:t>即施工工期从施工进场时间开始计算(共</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3 </w:t>
      </w:r>
      <w:r>
        <w:rPr>
          <w:rFonts w:hint="eastAsia" w:ascii="宋体" w:hAnsi="宋体" w:eastAsia="宋体" w:cs="宋体"/>
          <w:sz w:val="24"/>
          <w:szCs w:val="24"/>
          <w:highlight w:val="none"/>
          <w:u w:val="none"/>
          <w:lang w:val="en-US" w:eastAsia="zh-CN"/>
        </w:rPr>
        <w:t>个</w:t>
      </w:r>
      <w:r>
        <w:rPr>
          <w:rFonts w:hint="eastAsia" w:ascii="宋体" w:hAnsi="宋体" w:eastAsia="宋体" w:cs="宋体"/>
          <w:sz w:val="24"/>
          <w:szCs w:val="24"/>
          <w:highlight w:val="none"/>
        </w:rPr>
        <w:t>月)，</w:t>
      </w:r>
      <w:r>
        <w:rPr>
          <w:rFonts w:hint="eastAsia" w:ascii="宋体" w:hAnsi="宋体" w:eastAsia="宋体" w:cs="宋体"/>
          <w:color w:val="auto"/>
          <w:sz w:val="24"/>
          <w:szCs w:val="24"/>
          <w:highlight w:val="none"/>
        </w:rPr>
        <w:t>实际进场日期以项目部通知为准，总工期不变。乙方必须按照甲方总体进度要求保质保量保安全地完成本协议工程范围内的所有工作。</w:t>
      </w:r>
    </w:p>
    <w:p w14:paraId="788B7EEA">
      <w:pPr>
        <w:tabs>
          <w:tab w:val="left" w:pos="-360"/>
        </w:tabs>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二、进度控制指标：按每月甲方下达的生产计划控制。 </w:t>
      </w:r>
    </w:p>
    <w:p w14:paraId="4A52CDC9">
      <w:pPr>
        <w:tabs>
          <w:tab w:val="left" w:pos="-360"/>
        </w:tabs>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三、甲方有权根据业主、监理及工程实际情况对工期进行合理调整，乙方必须无条件执行，且不得以此向甲方提出任何补偿和索赔要求。</w:t>
      </w:r>
    </w:p>
    <w:p w14:paraId="61199030">
      <w:pPr>
        <w:tabs>
          <w:tab w:val="left" w:pos="-360"/>
        </w:tabs>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四、乙方工作进度应满足甲方施工进度的要求，是否加班或赶工应在服从甲方安排和工程进度的前提下由乙方自行决定，甲方不另增补加班或赶工费。</w:t>
      </w:r>
    </w:p>
    <w:p w14:paraId="58C52D52">
      <w:pPr>
        <w:tabs>
          <w:tab w:val="left" w:pos="-360"/>
        </w:tabs>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甲方如认为乙方进度滞后无法满足工期要求，甲方有权要求乙方进行整改、增加人员和设备投入，乙方必须无条件执行，费用由乙方自理。乙方拒不执行或整改不力，工期仍达不到甲方或本工程业主的施工进度要求时，甲方有权分割剩余工程交给第三方施工，</w:t>
      </w:r>
      <w:r>
        <w:rPr>
          <w:rFonts w:hint="eastAsia" w:ascii="宋体" w:hAnsi="宋体" w:eastAsia="宋体" w:cs="宋体"/>
          <w:color w:val="auto"/>
          <w:sz w:val="24"/>
          <w:szCs w:val="24"/>
          <w:highlight w:val="none"/>
          <w:shd w:val="clear" w:color="auto" w:fill="FFFFFF"/>
        </w:rPr>
        <w:t>直至解除并终止本协议，乙方必须无条件服从，</w:t>
      </w:r>
      <w:r>
        <w:rPr>
          <w:rFonts w:hint="eastAsia" w:ascii="宋体" w:hAnsi="宋体" w:eastAsia="宋体" w:cs="宋体"/>
          <w:color w:val="auto"/>
          <w:sz w:val="24"/>
          <w:szCs w:val="24"/>
          <w:highlight w:val="none"/>
        </w:rPr>
        <w:t>由此造成的一切经济损失和责任由乙方承担。</w:t>
      </w:r>
    </w:p>
    <w:p w14:paraId="7FF3F078">
      <w:pPr>
        <w:tabs>
          <w:tab w:val="left" w:pos="-360"/>
        </w:tabs>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六、在施工过程中因乙方原因造成逾期完工，乙方承担延期的违约责任，每超过一日，按</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1000</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元/天向甲方支付违约金。</w:t>
      </w:r>
    </w:p>
    <w:p w14:paraId="5D9AB2CE">
      <w:pPr>
        <w:pStyle w:val="9"/>
        <w:spacing w:after="0" w:line="500" w:lineRule="exact"/>
        <w:ind w:left="0" w:leftChars="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七、在施工中如遇下列情况，经业主或甲方签证确认后，乙方不承担延期损失赔偿金，工期可相应顺延，甲方不承担由此所发生的劳务、设备、材料费用及损失等费用。</w:t>
      </w:r>
    </w:p>
    <w:p w14:paraId="19B35A2C">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1、有额外或附加的工程量或工程性质、等级上的变更；</w:t>
      </w:r>
    </w:p>
    <w:p w14:paraId="118BE258">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2、发生不可抗力的事件，指发生了烈度为六度以上的地震、十级以上的强风暴、龙卷风或五十年一遇以上洪水造成重大破坏的情况；</w:t>
      </w:r>
    </w:p>
    <w:p w14:paraId="22B331F2">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3、由于业主的延误或阻碍（包括业主变更计划或变更施工图而不能继续施工；业主不能按时提供施工图纸、技术资料、解决征地拆迁、当地协调问题等）</w:t>
      </w:r>
    </w:p>
    <w:p w14:paraId="07B6C95A">
      <w:pPr>
        <w:pStyle w:val="9"/>
        <w:spacing w:after="0" w:line="500" w:lineRule="exact"/>
        <w:ind w:left="0" w:leftChars="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4、由于当地重大阻工、甲方的失误或违约而发生的其他特殊情况。</w:t>
      </w:r>
    </w:p>
    <w:p w14:paraId="3D364649">
      <w:pPr>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注：除上述原因之外一切其他可能导致的乙方时间损失的（包括但不限于休息日、雨季影响、停水、停电、材料订货、承包商之间的时间配合等）的原因，皆已包括在本协议约定的工期内，不另行顺延。</w:t>
      </w:r>
    </w:p>
    <w:p w14:paraId="747D171D">
      <w:pPr>
        <w:spacing w:line="500" w:lineRule="exact"/>
        <w:jc w:val="center"/>
        <w:outlineLvl w:val="0"/>
        <w:rPr>
          <w:rFonts w:hint="eastAsia" w:ascii="宋体" w:hAnsi="宋体" w:eastAsia="宋体" w:cs="宋体"/>
          <w:b/>
          <w:sz w:val="24"/>
          <w:szCs w:val="24"/>
          <w:highlight w:val="none"/>
        </w:rPr>
      </w:pPr>
    </w:p>
    <w:p w14:paraId="2CA8D7C4">
      <w:pPr>
        <w:spacing w:line="500" w:lineRule="exact"/>
        <w:jc w:val="center"/>
        <w:outlineLvl w:val="0"/>
        <w:rPr>
          <w:rFonts w:hint="eastAsia" w:ascii="宋体" w:hAnsi="宋体" w:eastAsia="宋体" w:cs="宋体"/>
          <w:b/>
          <w:sz w:val="24"/>
          <w:szCs w:val="24"/>
          <w:highlight w:val="none"/>
        </w:rPr>
      </w:pPr>
      <w:r>
        <w:rPr>
          <w:rFonts w:hint="eastAsia" w:ascii="宋体" w:hAnsi="宋体" w:eastAsia="宋体" w:cs="宋体"/>
          <w:b/>
          <w:sz w:val="24"/>
          <w:szCs w:val="24"/>
          <w:highlight w:val="none"/>
        </w:rPr>
        <w:t>第七条  质量与安全</w:t>
      </w:r>
    </w:p>
    <w:p w14:paraId="606D95F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一、工程质量管理</w:t>
      </w:r>
    </w:p>
    <w:p w14:paraId="7F7E3825">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乙方工程施工质量必须满足包括但不限于以下要求：</w:t>
      </w:r>
    </w:p>
    <w:p w14:paraId="7C1DF8C1">
      <w:pPr>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1、本协议工程按国家现行颁发的施工技术规范、质量检验评定标准和业主招标文件中有关规定组织验收。</w:t>
      </w:r>
    </w:p>
    <w:p w14:paraId="32378155">
      <w:pPr>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2、本协议工程在施工过程中，乙方应严格按照国家现行颁发的施工技术规范、业主招标文件技术规范、施工图纸、业主、监理、甲方的规定和要求进行施工。</w:t>
      </w:r>
    </w:p>
    <w:p w14:paraId="5E15F423">
      <w:pPr>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3、乙方必须自觉服从甲方、本工程的业主及工程监理机构的监督，并根据甲方要求如实填写有关工程施工原始记录等相关资料。</w:t>
      </w:r>
    </w:p>
    <w:p w14:paraId="593A1AF8">
      <w:pPr>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4、必须按甲方、业主和监理有关规定提供自购材料和设备的质量合格证、出厂证明书、进行检验并经甲方报监理、业主批准同意后方可用于工程上。</w:t>
      </w:r>
    </w:p>
    <w:p w14:paraId="797E4253">
      <w:pPr>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5、乙方必须严格按照甲方制定的工程质量保证体系进行质量控制，每一道施工工序须经甲方、监理检查签认合格，严把程序关，上一道工序合格后，方可进入下一道工序的施工。</w:t>
      </w:r>
    </w:p>
    <w:p w14:paraId="32692664">
      <w:pPr>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6、乙方对施工中出现的质量缺陷或不合格项目，不得隐瞒及自行处理，必须立即报告甲方，并按业主、监理工程师和甲方质检工程师的意见进行处理到验收合格为止，其返工费用由乙方自行负责。</w:t>
      </w:r>
    </w:p>
    <w:p w14:paraId="67CE840D">
      <w:pPr>
        <w:spacing w:line="500" w:lineRule="exact"/>
        <w:ind w:firstLine="480" w:firstLineChars="200"/>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rPr>
        <w:t>7、在工程施工期间的任何时候（即使是经过验收并计量后），因任何方式（包括政府质量监督部门、业主、监理工程师或甲方组织的各类检查）发现属于乙方责任的工程质量不合格，乙方必须负责自费返工并承担由此产生的罚款和损失。</w:t>
      </w:r>
    </w:p>
    <w:p w14:paraId="01BD407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二、安全管理</w:t>
      </w:r>
    </w:p>
    <w:p w14:paraId="1A5A0E69">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1、乙方必须遵守国家安全生产相关法律法规，严格执行甲方与业主单位签订合同中有关安全生产的规定，按照甲方安全生产管理制度中有关安全生产的要求组织生产与施工。</w:t>
      </w:r>
    </w:p>
    <w:p w14:paraId="0146321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应成立安全生产组织机构，建立健全安全生产管理体系和各项安全生产规章制度、各类安全操作规程，明确并全面落实安全生产责任制，指派专人负责安全生产管理，落实岗位责任制，所有生产工序必须在安全员全过程监督下完成。</w:t>
      </w:r>
    </w:p>
    <w:p w14:paraId="22FBFFE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3、乙方必须配备至少</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名专职安全员并持证上岗，对生产、施工现场进行全过程安全管理，及时消除生产、施工区域内的各种安全隐患，确保生产、施工安全。如乙方的专职安全员未在生产、施工现场监督管理，禁止一切生产、施工作业活动。</w:t>
      </w:r>
    </w:p>
    <w:p w14:paraId="303FDD96">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乙方应严格按照《安全生产法》的有关规定，对本单位从业人员进行安全教育培训与安全交底，配备必要的安全设备设施（特别要求：实施配电箱标准化，桥梁施工采用安全爬梯和装配式高空作业平台。）和人员劳动保护用品，严防安全生产事故的发生。乙方应严格按照《劳动法》的规定培训自己的劳务人员，经操作示范合格后方能上岗。对于特殊工种，如电焊工、电工、吊装工、机械操作手等必须持证上岗，且证件是在有效期内使用。甲方有权随时检查特种作业人员证件，如发现无证操作或证件过期失效，甲方督促乙方辞退无证人员，乙方不得推托必须立即执行。</w:t>
      </w:r>
    </w:p>
    <w:p w14:paraId="485562FA">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乙方应严格执行《公路工程施工安全技术规范》中的相关规定，主动接受甲方监督检查。若乙方在生产、施工过程中，不按甲方要求进行生产、施工，有违规违章作业行为的，甲方有权采取警告、责令停工措施，并视具体情况按公司《安全生产奖罚实施细则》要求乙方承担相应金额的违约责任；若情节严重，甲方有权分割工程给第三方直至终止本协议，清退乙方出场，由此造成的一切责任和经济损失由乙方承担；</w:t>
      </w:r>
    </w:p>
    <w:p w14:paraId="2546743A">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若乙方违章指挥、违章操作、违反劳动纪律等造成人身伤亡事故，乙方必须积极组织抢救并及时上报甲方协同处理，乙方承担全部责任及相应损失(包括事后处理费用)，必要时甲方有权要求乙方承担相应金额的违约责任。</w:t>
      </w:r>
    </w:p>
    <w:p w14:paraId="45F30C6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7、乙方应做好生产、施工现场防火、防盗、防触电、防淹亡、防机械伤害、防中毒等工作，杜绝一切安全事故的发生，一旦发生事故必须及时向甲方报告。</w:t>
      </w:r>
    </w:p>
    <w:p w14:paraId="4A4A930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乙方进入施工现场的从业人员应爱惜使用安全设备设施，正确配戴安全防护用品以及做好其它安全防护工作，安全防护用品损坏或丢失应及时补充。乙方从业人员应自觉维护好生产、施工现场的秩序，委派专人负责看管生产、施工现场，生产、施工现场的安全设施、用电设施、防护设施等不得随意拆改。安全设备、用电设备不得随意挪动，因生产、施工需要挪动的，应报甲方同意后实施。</w:t>
      </w:r>
    </w:p>
    <w:p w14:paraId="31316DB6">
      <w:pPr>
        <w:spacing w:line="500" w:lineRule="exact"/>
        <w:ind w:firstLine="504" w:firstLineChars="21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乙方使用的工程车必须是已购买交通强制保险和第三方责任险的车辆，在施工现场无证或酒后驾车的乙方任何人员，由乙方负责清退相关人员，乙方拒不清退的甲方有权清退。乙方使用的特种设备必须经特种设备检验单位进行检验，检验合格颁发合格证书后方可投入使用。严禁使用已经明令淘汰的所有建筑生产、施工机具。</w:t>
      </w:r>
    </w:p>
    <w:p w14:paraId="120B424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、因乙方原因造成第三方人员伤亡和财产损失，由乙方承担责任和经济损失。</w:t>
      </w:r>
    </w:p>
    <w:p w14:paraId="3377884C">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、乙方必须自觉接受项目部组织的安全教育培训和安全技术交底，培训交底必须签字确认。</w:t>
      </w:r>
    </w:p>
    <w:p w14:paraId="45A870C6">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 xml:space="preserve">、按照甲方要求安排人员，设置生产、施工现场的各类安全标志、标牌。 </w:t>
      </w:r>
    </w:p>
    <w:p w14:paraId="46FD624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、乙方需按《施工现场临时用电安全技术规范》</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www.so.com/link?m=aSBhwUw5Sd3xo4yObUpGVwgJMdQD679MhfNHmGrbtO7+/4UjTId1BI9+28Cu8ejCw7f/G4o2C+Pt1rDY/HjX9mQl+iE5+7ZRiQoW5388U0U+dIoggES6Aitg2dM5gaBW+6J3iCRB4Sno7JXC2jTDv2haOHLVABPmjxFpruxEh6aTZjU41g3G+U/QTaojrzhCMw8D4WR4nXVxHCCx48G6QPk8DoEaVgx6KUkX/xCJz4REVL4VL4qX6Dz1yxcNdOuUTymL1LSZwOej3QLVc" \t "https://www.so.com/_blank"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JGJ46-2017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t>的规定要求做好临时用电工作。</w:t>
      </w:r>
    </w:p>
    <w:p w14:paraId="1593F56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、乙方需向从业人员如实告知作业场所和工作岗位存在的危险因素、防范措施以及事故应急措施。</w:t>
      </w:r>
    </w:p>
    <w:p w14:paraId="29A61946">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、乙方应开展应急预案的宣传教育，普及生产安全事故预防、避险、自救和互救知识，配合甲方搞好应急演练工作。</w:t>
      </w:r>
    </w:p>
    <w:p w14:paraId="07E21267">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、按照《劳动法》的规定，乙方从业人员年龄下限不得低于16岁，上限不得超过55岁，并经过有相关资质的医院体检合格后方可进场作业。</w:t>
      </w:r>
    </w:p>
    <w:p w14:paraId="7D1BEAB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17</w:t>
      </w:r>
      <w:r>
        <w:rPr>
          <w:rFonts w:hint="eastAsia" w:ascii="宋体" w:hAnsi="宋体" w:eastAsia="宋体" w:cs="宋体"/>
          <w:color w:val="auto"/>
          <w:sz w:val="24"/>
          <w:szCs w:val="24"/>
          <w:highlight w:val="none"/>
        </w:rPr>
        <w:t>、乙方从业人员在工作以外的时间，发生任何违法行为、社会纠纷、交通事故等个人行为，一切后果由当事人自负，一概与本项目部无关。</w:t>
      </w:r>
    </w:p>
    <w:p w14:paraId="789FE0D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18</w:t>
      </w:r>
      <w:r>
        <w:rPr>
          <w:rFonts w:hint="eastAsia" w:ascii="宋体" w:hAnsi="宋体" w:eastAsia="宋体" w:cs="宋体"/>
          <w:color w:val="auto"/>
          <w:sz w:val="24"/>
          <w:szCs w:val="24"/>
          <w:highlight w:val="none"/>
        </w:rPr>
        <w:t>、严禁监守自盗，不做有害项目利益的事，如发现乙方从业人员有偷窃及其它有损项目利益的行为，将按照损失价值的十倍处罚当事人，情节严重者交由司法部门处理。</w:t>
      </w:r>
    </w:p>
    <w:p w14:paraId="37BF1F3C">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19</w:t>
      </w:r>
      <w:r>
        <w:rPr>
          <w:rFonts w:hint="eastAsia" w:ascii="宋体" w:hAnsi="宋体" w:eastAsia="宋体" w:cs="宋体"/>
          <w:color w:val="auto"/>
          <w:sz w:val="24"/>
          <w:szCs w:val="24"/>
          <w:highlight w:val="none"/>
        </w:rPr>
        <w:t>、乙方必须严格实行班前教育、班前检查、班中巡查、班后清理、班后交接、班后小结“六步走”常态化管理。</w:t>
      </w:r>
    </w:p>
    <w:p w14:paraId="1BD057DA">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、乙方必须严格执行公司下发的《安全生产积扣分管理办法》。</w:t>
      </w:r>
    </w:p>
    <w:p w14:paraId="606C43A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、乙方必须严格实行二维码实名制管理，做到一人一码，二维码内容应涵盖人员基本情况、教育培训、农民工工资支付等相关信息。</w:t>
      </w:r>
    </w:p>
    <w:p w14:paraId="5554853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、乙方必须按甲方提供的规范文本签订安全生产责任书。</w:t>
      </w:r>
    </w:p>
    <w:p w14:paraId="4AC273F4">
      <w:pPr>
        <w:pStyle w:val="7"/>
        <w:ind w:left="0" w:leftChars="0" w:firstLine="0" w:firstLineChars="0"/>
        <w:rPr>
          <w:rFonts w:hint="eastAsia" w:ascii="宋体" w:hAnsi="宋体" w:eastAsia="宋体" w:cs="宋体"/>
          <w:sz w:val="24"/>
          <w:szCs w:val="24"/>
          <w:highlight w:val="none"/>
        </w:rPr>
      </w:pPr>
    </w:p>
    <w:p w14:paraId="2C596B19">
      <w:pPr>
        <w:spacing w:line="500" w:lineRule="exact"/>
        <w:jc w:val="center"/>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第八条  文明施工与环境保护</w:t>
      </w:r>
    </w:p>
    <w:p w14:paraId="4CB57955">
      <w:pPr>
        <w:spacing w:line="500" w:lineRule="exact"/>
        <w:ind w:left="2" w:leftChars="1"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一、文明施工</w:t>
      </w:r>
    </w:p>
    <w:p w14:paraId="60E5E172">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1、乙方应按甲方的管理要求实施内部管理，明确质量方针和质量、环保、安全目标，建立健全岗位责任制和内部考核管理办法，建立文明施工的具体细则和要求。</w:t>
      </w:r>
    </w:p>
    <w:p w14:paraId="7BA1AE36">
      <w:pPr>
        <w:spacing w:line="500" w:lineRule="exact"/>
        <w:ind w:left="2" w:leftChars="1"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2、乙方生产、施工现场应按甲方指定位置和要求布置，做到合理有序，保证场容、场貌整洁文明。乙方未能保持环境整洁的，甲方有权雇工清理，所发生的费用概由乙方承担。</w:t>
      </w:r>
    </w:p>
    <w:p w14:paraId="00C00205">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3、乙方的各种生产加工制作场地应硬化，场地通道、便道要充分满足施工、消防、排水、排污要求。</w:t>
      </w:r>
    </w:p>
    <w:p w14:paraId="33516A9B">
      <w:pPr>
        <w:spacing w:line="520" w:lineRule="exact"/>
        <w:ind w:firstLine="489" w:firstLineChars="20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生产、施工现场的设备、料具要分类停放，必须设立醒目的施工标志牌和材料标识牌，标志、标牌整洁有序。甲方统一制作各类标志、标牌，乙方办理领用手续并负责保管和使用，故意遗失或损坏由乙方负责赔偿。</w:t>
      </w:r>
    </w:p>
    <w:p w14:paraId="083976C7">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5、乙方生产、施工现场作业人员，必须正确佩戴安全帽、穿着反光背心，运料车辆货箱必须关闭严实，行驶速度不能超过5KM/小时，施工现场必须设立醒目的安全标识、标牌。</w:t>
      </w:r>
    </w:p>
    <w:p w14:paraId="7AFFE8D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6、乙方大型临时设施，必须按项目部要求统一规划、按标准建设，不得乱搭乱建。如乙方使用甲方已建设好的临建设施，必须爱惜使用并保护好，如有损坏由乙方负责恢复原状或赔偿。</w:t>
      </w:r>
    </w:p>
    <w:p w14:paraId="496E7A4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7、多单位施工作业时，乙方必须协调与其它单位的关系，相邻工段之间，要发扬风格，互相配合，协同施工，使两者工作不受损害。</w:t>
      </w:r>
    </w:p>
    <w:p w14:paraId="6C0B4CE4">
      <w:pPr>
        <w:pStyle w:val="9"/>
        <w:spacing w:after="0" w:line="520" w:lineRule="exact"/>
        <w:ind w:left="0" w:leftChars="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乙方在施工期间应遵纪守法，尊重当地的民风民俗，加强从业人员管理，教育员工增强安全意识。严防偷盗、打架、酗酒等事情的发生，配合甲方作好治安防范工作。乙方从业人员以甲方名义在外行骗，造成不良影响和各种损失的，由乙方承担一切责任，相关人员清退处理。</w:t>
      </w:r>
    </w:p>
    <w:p w14:paraId="313D34EF">
      <w:pPr>
        <w:pStyle w:val="9"/>
        <w:spacing w:line="500" w:lineRule="exact"/>
        <w:ind w:left="0" w:leftChars="0" w:firstLine="460" w:firstLineChars="19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9、乙方必须按甲方提供的规范文本签订廉政合同。</w:t>
      </w:r>
    </w:p>
    <w:p w14:paraId="06DCFDDB">
      <w:pPr>
        <w:spacing w:line="500" w:lineRule="exact"/>
        <w:ind w:firstLine="504" w:firstLineChars="21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二、环境保护</w:t>
      </w:r>
    </w:p>
    <w:p w14:paraId="61C5ECED">
      <w:pPr>
        <w:widowControl/>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1、乙方必须按照法律法规、各级主管部门、公司以及甲方的要求，保护和改善作业现场的环境，控制现场的各种粉尘、废水、废气、固体废弃物、噪声、振动等对环境的污染和危害。</w:t>
      </w:r>
    </w:p>
    <w:p w14:paraId="6E6268F2">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2、乙方应自觉接受甲方组织的环境保护教育培训和环保技术交底，培训交底必须签字确认。</w:t>
      </w:r>
    </w:p>
    <w:p w14:paraId="247A1149">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3、乙方在施工中必须保证工程范围内的农田灌溉系统、路基边沟、桥涵构造物的排水畅通，确保农田灌溉和防止水淹农田，由于乙方施工原因造成的一切经济损失概由乙方承担。</w:t>
      </w:r>
    </w:p>
    <w:p w14:paraId="63B1632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4、乙方施工中的废渣、废水、废浆、场地清理、扬尘等应由乙方自行解决处理，并按甲方、业主、监理要求在场内集中堆弃及场外运输，随时清理废料、垃圾和不再需要的临时工程。否则，甲方将另行安排人员清理和外运工作，所产生的费用由乙方承担。如因乙方的原因造成环境污染事故或其他环境责任，则由乙方自行承担责任及损失。</w:t>
      </w:r>
    </w:p>
    <w:p w14:paraId="6031E727">
      <w:pPr>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bCs/>
          <w:color w:val="auto"/>
          <w:sz w:val="24"/>
          <w:szCs w:val="24"/>
          <w:highlight w:val="none"/>
        </w:rPr>
        <w:t>在整个施工过程中对乙方采取的环境保护措施，业主、监理和甲方有权监督，并向乙方提出整改要求。如果由于乙方未能对其负责的上述事项采取各种必要的措施而导致或发生与此有关的人身伤亡、罚款、索赔、损失补偿、诉讼费用及其他一切责任应由乙方负责。如甲方先行赔付的，甲方有权向乙方追偿，甲方为实现自己的权益而产生的所有费用（包括但不限于诉讼费、财产保全费、鉴定费及律师费等，前述费用也包括第三方向甲方索赔时甲方产生的所有费用）概由乙方承担。</w:t>
      </w:r>
    </w:p>
    <w:p w14:paraId="46F4C776">
      <w:pPr>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在施工中发现古墓、古建筑遗址等文物及化石或其他有考古、地质研究等价值的物品时，乙方应立即保护好现场并于4小时内以书面形式通知甲方，甲方应于收到书面通知后24小时内报告当地文物管理部门。如发现有隐报瞒报，致使文物遭受破坏，责任者依法承担相应责任。</w:t>
      </w:r>
    </w:p>
    <w:p w14:paraId="4DE823A4">
      <w:pPr>
        <w:pStyle w:val="9"/>
        <w:spacing w:line="500" w:lineRule="exact"/>
        <w:ind w:left="0" w:leftChars="0" w:firstLine="460" w:firstLineChars="19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6、施工过程中，发现影响施工的地下障碍物时应以书面形式通知甲方，同时提出处置方案，甲方收到处置方案后24小时内，予以认可或提出修正方案。</w:t>
      </w:r>
    </w:p>
    <w:p w14:paraId="2EBAD5DB">
      <w:pPr>
        <w:spacing w:line="44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7、积极参加甲方组织的各项环保管理活动，接受甲方环境污染事件的调查处理。</w:t>
      </w:r>
    </w:p>
    <w:p w14:paraId="4717D10C">
      <w:pPr>
        <w:spacing w:line="500" w:lineRule="exact"/>
        <w:ind w:firstLine="504" w:firstLineChars="21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三、职业健康管理</w:t>
      </w:r>
    </w:p>
    <w:p w14:paraId="710AF6D2">
      <w:pPr>
        <w:pStyle w:val="9"/>
        <w:spacing w:after="0" w:line="500" w:lineRule="exact"/>
        <w:ind w:left="0" w:leftChars="0" w:firstLine="460" w:firstLineChars="19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1、甲方依法落实职业病防治措施，定期对作业场所进行职业病危害因素检测，并公布检测结果，建立健全从业人员健康监护档案。</w:t>
      </w:r>
    </w:p>
    <w:p w14:paraId="0DD7DBEF">
      <w:pPr>
        <w:pStyle w:val="9"/>
        <w:spacing w:after="0" w:line="500" w:lineRule="exact"/>
        <w:ind w:left="0" w:leftChars="0" w:firstLine="460" w:firstLineChars="19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2、甲方为乙方从业人员无偿提供合格的职业病防护用品，相关情况记入安全生产管理档案，并督促、教育从业人员按照使用规则正确佩戴和使用。</w:t>
      </w:r>
    </w:p>
    <w:p w14:paraId="1A5AD2DE">
      <w:pPr>
        <w:pStyle w:val="9"/>
        <w:spacing w:after="0" w:line="500" w:lineRule="exact"/>
        <w:ind w:left="0" w:leftChars="0"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3、乙方必须按照法律法规、各级行政主管部门、业主、甲方的要求，预防、控制职业危害，防治职业病，保护从业人员的健康及相关权益。</w:t>
      </w:r>
    </w:p>
    <w:p w14:paraId="2A87C416">
      <w:pPr>
        <w:pStyle w:val="9"/>
        <w:spacing w:after="0" w:line="500" w:lineRule="exact"/>
        <w:ind w:left="0" w:leftChars="0"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4、乙方认真学习职业健康相关的法律法规及甲方职业健康管理制度并严格贯彻执行。</w:t>
      </w:r>
    </w:p>
    <w:p w14:paraId="76B7CFCE">
      <w:pPr>
        <w:pStyle w:val="9"/>
        <w:spacing w:after="0" w:line="500" w:lineRule="exact"/>
        <w:ind w:left="0" w:leftChars="0"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5、乙方因承担从业人员入职、离职前以及从业期间的健康检查费用，并将检查结果书面告知从业人员。</w:t>
      </w:r>
    </w:p>
    <w:p w14:paraId="187BA845">
      <w:pPr>
        <w:pStyle w:val="9"/>
        <w:spacing w:after="0" w:line="500" w:lineRule="exact"/>
        <w:ind w:left="0" w:leftChars="0"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6、乙方负责施工区域的职业健康控制措施落实，严格遵守操作规程，牢固树立职业健康危害防护理念。</w:t>
      </w:r>
    </w:p>
    <w:p w14:paraId="538403A6">
      <w:pPr>
        <w:pStyle w:val="9"/>
        <w:spacing w:line="500" w:lineRule="exact"/>
        <w:ind w:left="538" w:left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7、乙方应积极参加甲方组织的各项职业健康管理活动。</w:t>
      </w:r>
    </w:p>
    <w:p w14:paraId="3E39BA25">
      <w:pPr>
        <w:spacing w:line="500" w:lineRule="exact"/>
        <w:ind w:firstLine="480" w:firstLineChars="200"/>
        <w:outlineLvl w:val="0"/>
        <w:rPr>
          <w:rFonts w:hint="eastAsia" w:ascii="宋体" w:hAnsi="宋体" w:eastAsia="宋体" w:cs="宋体"/>
          <w:color w:val="auto"/>
          <w:sz w:val="24"/>
          <w:szCs w:val="24"/>
          <w:highlight w:val="none"/>
        </w:rPr>
      </w:pPr>
    </w:p>
    <w:p w14:paraId="47005A01">
      <w:pPr>
        <w:spacing w:line="500" w:lineRule="exact"/>
        <w:jc w:val="center"/>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第九条  人员、材料、设备管理</w:t>
      </w:r>
    </w:p>
    <w:p w14:paraId="6652AF28">
      <w:pPr>
        <w:pStyle w:val="9"/>
        <w:spacing w:line="500" w:lineRule="exact"/>
        <w:ind w:left="538" w:leftChars="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eastAsia="宋体" w:cs="宋体"/>
          <w:bCs/>
          <w:color w:val="auto"/>
          <w:sz w:val="24"/>
          <w:szCs w:val="24"/>
          <w:highlight w:val="none"/>
        </w:rPr>
        <w:t>人员管理</w:t>
      </w:r>
    </w:p>
    <w:p w14:paraId="3D7FFA7D">
      <w:pPr>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1、乙方拟投入本项目的主要人员（见附件，特殊工种附相关资质证件）。</w:t>
      </w:r>
    </w:p>
    <w:p w14:paraId="2A54741B">
      <w:pPr>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须满足本协议的人员要求。乙方的人员在进场后7天内必须接受甲方履约检查，乙方人员必须身体健康，无违法犯罪记录。从事高温、高空、特别繁重体力劳动或其他有害身体健康工作的，男性年龄不超过55岁，女性年龄不超过45岁。</w:t>
      </w:r>
    </w:p>
    <w:p w14:paraId="281BAA69">
      <w:pPr>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3、乙方施工负责人及主要技术人员离开工地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天以上需取得甲方书面同意。否则，缺勤一天按照</w:t>
      </w:r>
      <w:r>
        <w:rPr>
          <w:rFonts w:hint="eastAsia" w:ascii="宋体" w:hAnsi="宋体" w:eastAsia="宋体" w:cs="宋体"/>
          <w:color w:val="auto"/>
          <w:sz w:val="24"/>
          <w:szCs w:val="24"/>
          <w:highlight w:val="none"/>
          <w:u w:val="single"/>
        </w:rPr>
        <w:t>500</w:t>
      </w:r>
      <w:r>
        <w:rPr>
          <w:rFonts w:hint="eastAsia" w:ascii="宋体" w:hAnsi="宋体" w:eastAsia="宋体" w:cs="宋体"/>
          <w:color w:val="auto"/>
          <w:sz w:val="24"/>
          <w:szCs w:val="24"/>
          <w:highlight w:val="none"/>
        </w:rPr>
        <w:t>元/日向甲方支付违约金，以此类推。</w:t>
      </w:r>
    </w:p>
    <w:p w14:paraId="5CFAD129">
      <w:pPr>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二、材料供应</w:t>
      </w:r>
    </w:p>
    <w:p w14:paraId="2F92BCBC">
      <w:pPr>
        <w:snapToGrid w:val="0"/>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bCs/>
          <w:color w:val="auto"/>
          <w:sz w:val="24"/>
          <w:szCs w:val="24"/>
          <w:highlight w:val="none"/>
        </w:rPr>
        <w:t>除由甲方提供的工程材料外，其它工程材料可由乙方自行采购。</w:t>
      </w:r>
    </w:p>
    <w:p w14:paraId="6F48A0BB">
      <w:pPr>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2、在协议执行期间，无论何种原因，乙方采购的材料价格均不予调整，应视为双方预知的风险。</w:t>
      </w:r>
    </w:p>
    <w:p w14:paraId="713A3D72">
      <w:pPr>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三、设备管理</w:t>
      </w:r>
    </w:p>
    <w:p w14:paraId="19A01E66">
      <w:pPr>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1、乙方拟投入的主要机械设备（见附件）。</w:t>
      </w:r>
    </w:p>
    <w:p w14:paraId="59632CED">
      <w:pPr>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2、乙方应使用本协议所列的施工机械按时到达现场，不得拖延、短缺或任意更换，否则视为乙方违约。</w:t>
      </w:r>
    </w:p>
    <w:p w14:paraId="44E6A9B2">
      <w:pPr>
        <w:pStyle w:val="9"/>
        <w:spacing w:line="500" w:lineRule="exact"/>
        <w:ind w:firstLine="281"/>
        <w:rPr>
          <w:rFonts w:hint="eastAsia" w:ascii="宋体" w:hAnsi="宋体" w:eastAsia="宋体" w:cs="宋体"/>
          <w:b/>
          <w:color w:val="auto"/>
          <w:sz w:val="24"/>
          <w:szCs w:val="24"/>
          <w:highlight w:val="none"/>
        </w:rPr>
      </w:pPr>
    </w:p>
    <w:p w14:paraId="208B85A0">
      <w:pPr>
        <w:spacing w:line="500" w:lineRule="exact"/>
        <w:jc w:val="center"/>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第十条   缺陷责任期</w:t>
      </w:r>
    </w:p>
    <w:p w14:paraId="003E0FEB">
      <w:pPr>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一、本协议工程缺陷责任期为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24</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个月，即以工程交工验收合格并取得交工验收证书的当天算起。缺陷责任期内，乙方地址、通讯联络等发生变动时，均须及时书面通知甲方，以确保联络畅通。保修期间，乙方须在接到保修通知之日起</w:t>
      </w:r>
      <w:r>
        <w:rPr>
          <w:rFonts w:hint="eastAsia" w:ascii="宋体" w:hAnsi="宋体" w:eastAsia="宋体" w:cs="宋体"/>
          <w:color w:val="auto"/>
          <w:sz w:val="24"/>
          <w:szCs w:val="24"/>
          <w:highlight w:val="none"/>
          <w:u w:val="single"/>
        </w:rPr>
        <w:t>3</w:t>
      </w:r>
      <w:r>
        <w:rPr>
          <w:rFonts w:hint="eastAsia" w:ascii="宋体" w:hAnsi="宋体" w:eastAsia="宋体" w:cs="宋体"/>
          <w:color w:val="auto"/>
          <w:sz w:val="24"/>
          <w:szCs w:val="24"/>
          <w:highlight w:val="none"/>
        </w:rPr>
        <w:t>日内派人到场修理，涉及结构安全或使用功能的紧急抢修事故，乙方应在接到事故通知后，立即到达事故现场抢修。</w:t>
      </w:r>
    </w:p>
    <w:p w14:paraId="66D38C3A">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在工程缺陷责任期内，乙方负责本协议项下全部工程缺陷的修复工作并承担相应责任和费用。在缺陷责任期内，本协议工程发生质量问题，如乙方不能按时修复时，甲方有权另行选择施工队伍进行修复，由此而发生的一切费用从甲方预留乙方工程结算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%的工程质量保证金中抵扣。</w:t>
      </w:r>
    </w:p>
    <w:p w14:paraId="0ECF930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协议工程缺陷责任期内甲方预留的工程质量保证金比例为乙方结算价的3%。乙方按合同约定完成其承担的所有工程后签订最终结算协议，扣除本协议工程在缺陷责任期内发生的相关费用后（乙方按照约定维修时产生的费用除外），项目通车后2年内将质量保证金余额无息退还。</w:t>
      </w:r>
    </w:p>
    <w:p w14:paraId="6C7357B8">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本协议工程缺陷责任期内产生的以下费用均由乙方承担</w:t>
      </w:r>
    </w:p>
    <w:p w14:paraId="602E875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1、乙方未按本合同约定时间到场修理而致甲方或业主另行委派或外委第三方进行修理所支出的一切费用。  </w:t>
      </w:r>
    </w:p>
    <w:p w14:paraId="5FF254D1">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2、因乙方的工程质量缺陷造成所有人、使用人、第三方人身财产损害的赔偿费用。</w:t>
      </w:r>
    </w:p>
    <w:p w14:paraId="53DF9A65">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3、乙方不履行保修义务或者拖延保修造成的建设行政主管部门对甲方的罚款。因乙方保修不及时造成新的人身、财产损害的，由乙方承担赔偿责任。</w:t>
      </w:r>
    </w:p>
    <w:p w14:paraId="4F7B3A10">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4、因乙方的工程质量缺陷或乙方未完全履行保修责任造成业主扣罚甲方保修金的全额费用。</w:t>
      </w:r>
    </w:p>
    <w:p w14:paraId="18C5F65B">
      <w:pPr>
        <w:spacing w:line="500" w:lineRule="exact"/>
        <w:ind w:firstLine="480" w:firstLineChars="200"/>
        <w:jc w:val="center"/>
        <w:rPr>
          <w:rFonts w:hint="eastAsia" w:ascii="宋体" w:hAnsi="宋体" w:eastAsia="宋体" w:cs="宋体"/>
          <w:color w:val="auto"/>
          <w:sz w:val="24"/>
          <w:szCs w:val="24"/>
          <w:highlight w:val="none"/>
        </w:rPr>
      </w:pPr>
    </w:p>
    <w:p w14:paraId="01BB4AD3">
      <w:pPr>
        <w:spacing w:line="500" w:lineRule="exact"/>
        <w:jc w:val="center"/>
        <w:outlineLvl w:val="0"/>
        <w:rPr>
          <w:rFonts w:hint="eastAsia" w:ascii="宋体" w:hAnsi="宋体" w:eastAsia="宋体" w:cs="宋体"/>
          <w:b/>
          <w:bCs/>
          <w:color w:val="auto"/>
          <w:sz w:val="24"/>
          <w:szCs w:val="24"/>
          <w:highlight w:val="none"/>
        </w:rPr>
      </w:pPr>
    </w:p>
    <w:p w14:paraId="151016D9">
      <w:pPr>
        <w:spacing w:line="500" w:lineRule="exact"/>
        <w:jc w:val="center"/>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第十一条  协议终止</w:t>
      </w:r>
    </w:p>
    <w:p w14:paraId="75E20F0B">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一、因政策变化、规划调整、不可抗力、业主方原因等因素导致工程停建，主合同无法履行或无必要再履行时，本协议自动终止。</w:t>
      </w:r>
    </w:p>
    <w:p w14:paraId="6A61DB0B">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二、协议签订7天内，乙方未能按本协议规定履约,甲方有权单方面解除或终止协议。</w:t>
      </w:r>
    </w:p>
    <w:p w14:paraId="19491265">
      <w:pPr>
        <w:spacing w:line="500" w:lineRule="exact"/>
        <w:ind w:firstLine="480" w:firstLineChars="200"/>
        <w:rPr>
          <w:rFonts w:hint="eastAsia" w:ascii="宋体" w:hAnsi="宋体" w:eastAsia="宋体" w:cs="宋体"/>
          <w:color w:val="auto"/>
          <w:spacing w:val="-2"/>
          <w:sz w:val="24"/>
          <w:szCs w:val="24"/>
          <w:highlight w:val="none"/>
        </w:rPr>
      </w:pPr>
      <w:r>
        <w:rPr>
          <w:rFonts w:hint="eastAsia" w:ascii="宋体" w:hAnsi="宋体" w:eastAsia="宋体" w:cs="宋体"/>
          <w:color w:val="auto"/>
          <w:sz w:val="24"/>
          <w:szCs w:val="24"/>
          <w:highlight w:val="none"/>
        </w:rPr>
        <w:t>三、</w:t>
      </w:r>
      <w:r>
        <w:rPr>
          <w:rFonts w:hint="eastAsia" w:ascii="宋体" w:hAnsi="宋体" w:eastAsia="宋体" w:cs="宋体"/>
          <w:color w:val="auto"/>
          <w:spacing w:val="-2"/>
          <w:sz w:val="24"/>
          <w:szCs w:val="24"/>
          <w:highlight w:val="none"/>
        </w:rPr>
        <w:t>在施工中发生以下情况时，甲方有权单方解除协议，协议的解除自甲方发出或乙方收到书面解除通知函时生效，本协议终止履行，乙方不得拒绝并应按照书面解除通知函上内容立即组织退场。拒不退场的，甲方有权强制退场，所发生的费用由乙方承担。</w:t>
      </w:r>
    </w:p>
    <w:p w14:paraId="19D3ADB0">
      <w:pPr>
        <w:spacing w:line="500" w:lineRule="exact"/>
        <w:ind w:firstLine="480" w:firstLineChars="200"/>
        <w:rPr>
          <w:rFonts w:hint="eastAsia" w:ascii="宋体" w:hAnsi="宋体" w:eastAsia="宋体" w:cs="宋体"/>
          <w:bCs/>
          <w:color w:val="auto"/>
          <w:spacing w:val="-6"/>
          <w:sz w:val="24"/>
          <w:szCs w:val="24"/>
          <w:highlight w:val="none"/>
        </w:rPr>
      </w:pPr>
      <w:r>
        <w:rPr>
          <w:rFonts w:hint="eastAsia" w:ascii="宋体" w:hAnsi="宋体" w:eastAsia="宋体" w:cs="宋体"/>
          <w:bCs/>
          <w:color w:val="auto"/>
          <w:sz w:val="24"/>
          <w:szCs w:val="24"/>
          <w:highlight w:val="none"/>
        </w:rPr>
        <w:t>1、</w:t>
      </w:r>
      <w:r>
        <w:rPr>
          <w:rFonts w:hint="eastAsia" w:ascii="宋体" w:hAnsi="宋体" w:eastAsia="宋体" w:cs="宋体"/>
          <w:bCs/>
          <w:color w:val="auto"/>
          <w:spacing w:val="-6"/>
          <w:sz w:val="24"/>
          <w:szCs w:val="24"/>
          <w:highlight w:val="none"/>
        </w:rPr>
        <w:t>乙方没有按本协议对本项目的主要人员、设备的要求履行义务，又不接受甲方管理规定。</w:t>
      </w:r>
    </w:p>
    <w:p w14:paraId="6B5B6913">
      <w:pPr>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2、乙方因自身原因连续</w:t>
      </w:r>
      <w:r>
        <w:rPr>
          <w:rFonts w:hint="eastAsia" w:ascii="宋体" w:hAnsi="宋体" w:eastAsia="宋体" w:cs="宋体"/>
          <w:bCs/>
          <w:color w:val="auto"/>
          <w:sz w:val="24"/>
          <w:szCs w:val="24"/>
          <w:highlight w:val="none"/>
          <w:u w:val="single"/>
        </w:rPr>
        <w:t>2</w:t>
      </w:r>
      <w:r>
        <w:rPr>
          <w:rFonts w:hint="eastAsia" w:ascii="宋体" w:hAnsi="宋体" w:eastAsia="宋体" w:cs="宋体"/>
          <w:color w:val="auto"/>
          <w:sz w:val="24"/>
          <w:szCs w:val="24"/>
          <w:highlight w:val="none"/>
        </w:rPr>
        <w:t>个月</w:t>
      </w:r>
      <w:r>
        <w:rPr>
          <w:rFonts w:hint="eastAsia" w:ascii="宋体" w:hAnsi="宋体" w:eastAsia="宋体" w:cs="宋体"/>
          <w:bCs/>
          <w:color w:val="auto"/>
          <w:sz w:val="24"/>
          <w:szCs w:val="24"/>
          <w:highlight w:val="none"/>
        </w:rPr>
        <w:t>不能完成甲方的计划任务</w:t>
      </w:r>
      <w:r>
        <w:rPr>
          <w:rFonts w:hint="eastAsia" w:ascii="宋体" w:hAnsi="宋体" w:eastAsia="宋体" w:cs="宋体"/>
          <w:color w:val="auto"/>
          <w:sz w:val="24"/>
          <w:szCs w:val="24"/>
          <w:highlight w:val="none"/>
        </w:rPr>
        <w:t>或达不到业主的总体进度要求时</w:t>
      </w:r>
      <w:r>
        <w:rPr>
          <w:rFonts w:hint="eastAsia" w:ascii="宋体" w:hAnsi="宋体" w:eastAsia="宋体" w:cs="宋体"/>
          <w:bCs/>
          <w:color w:val="auto"/>
          <w:sz w:val="24"/>
          <w:szCs w:val="24"/>
          <w:highlight w:val="none"/>
        </w:rPr>
        <w:t>。</w:t>
      </w:r>
    </w:p>
    <w:p w14:paraId="2447B4E3">
      <w:pPr>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3、乙方在施工过程中因自身原因发生重大质量、安全事故。</w:t>
      </w:r>
    </w:p>
    <w:p w14:paraId="614A1B94">
      <w:pPr>
        <w:spacing w:line="500" w:lineRule="exact"/>
        <w:ind w:firstLine="480" w:firstLineChars="200"/>
        <w:rPr>
          <w:rFonts w:hint="eastAsia" w:ascii="宋体" w:hAnsi="宋体" w:eastAsia="宋体" w:cs="宋体"/>
          <w:bCs/>
          <w:color w:val="auto"/>
          <w:spacing w:val="-6"/>
          <w:sz w:val="24"/>
          <w:szCs w:val="24"/>
          <w:highlight w:val="none"/>
        </w:rPr>
      </w:pPr>
      <w:r>
        <w:rPr>
          <w:rFonts w:hint="eastAsia" w:ascii="宋体" w:hAnsi="宋体" w:eastAsia="宋体" w:cs="宋体"/>
          <w:bCs/>
          <w:color w:val="auto"/>
          <w:sz w:val="24"/>
          <w:szCs w:val="24"/>
          <w:highlight w:val="none"/>
        </w:rPr>
        <w:t>4、</w:t>
      </w:r>
      <w:r>
        <w:rPr>
          <w:rFonts w:hint="eastAsia" w:ascii="宋体" w:hAnsi="宋体" w:eastAsia="宋体" w:cs="宋体"/>
          <w:bCs/>
          <w:color w:val="auto"/>
          <w:spacing w:val="-6"/>
          <w:sz w:val="24"/>
          <w:szCs w:val="24"/>
          <w:highlight w:val="none"/>
        </w:rPr>
        <w:t>乙方拒不服从业主、监理和甲方人员的指挥，对工程施工和项目部或甲方公司形象造成了严重损害。</w:t>
      </w:r>
    </w:p>
    <w:p w14:paraId="49185C29">
      <w:pPr>
        <w:spacing w:line="500" w:lineRule="exact"/>
        <w:ind w:firstLine="480" w:firstLineChars="200"/>
        <w:rPr>
          <w:rFonts w:hint="eastAsia" w:ascii="宋体" w:hAnsi="宋体" w:eastAsia="宋体" w:cs="宋体"/>
          <w:bCs/>
          <w:color w:val="auto"/>
          <w:spacing w:val="-6"/>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bCs/>
          <w:color w:val="auto"/>
          <w:sz w:val="24"/>
          <w:szCs w:val="24"/>
          <w:highlight w:val="none"/>
        </w:rPr>
        <w:t>乙方</w:t>
      </w:r>
      <w:r>
        <w:rPr>
          <w:rFonts w:hint="eastAsia" w:ascii="宋体" w:hAnsi="宋体" w:eastAsia="宋体" w:cs="宋体"/>
          <w:color w:val="auto"/>
          <w:sz w:val="24"/>
          <w:szCs w:val="24"/>
          <w:highlight w:val="none"/>
        </w:rPr>
        <w:t>技术力量薄弱，施工质量达不到规定指标。</w:t>
      </w:r>
    </w:p>
    <w:p w14:paraId="139532A4">
      <w:pPr>
        <w:spacing w:line="500" w:lineRule="exact"/>
        <w:ind w:firstLine="480" w:firstLineChars="200"/>
        <w:rPr>
          <w:rFonts w:hint="eastAsia" w:ascii="宋体" w:hAnsi="宋体" w:eastAsia="宋体" w:cs="宋体"/>
          <w:bCs/>
          <w:color w:val="auto"/>
          <w:spacing w:val="-6"/>
          <w:sz w:val="24"/>
          <w:szCs w:val="24"/>
          <w:highlight w:val="none"/>
        </w:rPr>
      </w:pPr>
      <w:r>
        <w:rPr>
          <w:rFonts w:hint="eastAsia" w:ascii="宋体" w:hAnsi="宋体" w:eastAsia="宋体" w:cs="宋体"/>
          <w:color w:val="auto"/>
          <w:sz w:val="24"/>
          <w:szCs w:val="24"/>
          <w:highlight w:val="none"/>
        </w:rPr>
        <w:t>6、乙方已不具备继续施工的能力。</w:t>
      </w:r>
    </w:p>
    <w:p w14:paraId="642C1A10">
      <w:pPr>
        <w:spacing w:line="500" w:lineRule="exact"/>
        <w:ind w:firstLine="480" w:firstLineChars="200"/>
        <w:rPr>
          <w:rFonts w:hint="eastAsia" w:ascii="宋体" w:hAnsi="宋体" w:eastAsia="宋体" w:cs="宋体"/>
          <w:bCs/>
          <w:color w:val="auto"/>
          <w:spacing w:val="-6"/>
          <w:sz w:val="24"/>
          <w:szCs w:val="24"/>
          <w:highlight w:val="none"/>
        </w:rPr>
      </w:pPr>
      <w:r>
        <w:rPr>
          <w:rFonts w:hint="eastAsia" w:ascii="宋体" w:hAnsi="宋体" w:eastAsia="宋体" w:cs="宋体"/>
          <w:color w:val="auto"/>
          <w:sz w:val="24"/>
          <w:szCs w:val="24"/>
          <w:highlight w:val="none"/>
        </w:rPr>
        <w:t>7、乙方将本</w:t>
      </w:r>
      <w:r>
        <w:rPr>
          <w:rFonts w:hint="eastAsia" w:ascii="宋体" w:hAnsi="宋体" w:eastAsia="宋体" w:cs="宋体"/>
          <w:bCs/>
          <w:color w:val="auto"/>
          <w:sz w:val="24"/>
          <w:szCs w:val="24"/>
          <w:highlight w:val="none"/>
        </w:rPr>
        <w:t>协议</w:t>
      </w:r>
      <w:r>
        <w:rPr>
          <w:rFonts w:hint="eastAsia" w:ascii="宋体" w:hAnsi="宋体" w:eastAsia="宋体" w:cs="宋体"/>
          <w:color w:val="auto"/>
          <w:sz w:val="24"/>
          <w:szCs w:val="24"/>
          <w:highlight w:val="none"/>
        </w:rPr>
        <w:t>工程转包或再分包。</w:t>
      </w:r>
    </w:p>
    <w:p w14:paraId="6339A8B4">
      <w:pPr>
        <w:spacing w:line="500" w:lineRule="exact"/>
        <w:ind w:firstLine="480" w:firstLineChars="200"/>
        <w:rPr>
          <w:rFonts w:hint="eastAsia" w:ascii="宋体" w:hAnsi="宋体" w:eastAsia="宋体" w:cs="宋体"/>
          <w:bCs/>
          <w:color w:val="auto"/>
          <w:spacing w:val="-6"/>
          <w:sz w:val="24"/>
          <w:szCs w:val="24"/>
          <w:highlight w:val="none"/>
        </w:rPr>
      </w:pPr>
      <w:r>
        <w:rPr>
          <w:rFonts w:hint="eastAsia" w:ascii="宋体" w:hAnsi="宋体" w:eastAsia="宋体" w:cs="宋体"/>
          <w:color w:val="auto"/>
          <w:sz w:val="24"/>
          <w:szCs w:val="24"/>
          <w:highlight w:val="none"/>
        </w:rPr>
        <w:t>8、</w:t>
      </w:r>
      <w:r>
        <w:rPr>
          <w:rFonts w:hint="eastAsia" w:ascii="宋体" w:hAnsi="宋体" w:eastAsia="宋体" w:cs="宋体"/>
          <w:bCs/>
          <w:color w:val="auto"/>
          <w:sz w:val="24"/>
          <w:szCs w:val="24"/>
          <w:highlight w:val="none"/>
        </w:rPr>
        <w:t>乙方</w:t>
      </w:r>
      <w:r>
        <w:rPr>
          <w:rFonts w:hint="eastAsia" w:ascii="宋体" w:hAnsi="宋体" w:eastAsia="宋体" w:cs="宋体"/>
          <w:color w:val="auto"/>
          <w:sz w:val="24"/>
          <w:szCs w:val="24"/>
          <w:highlight w:val="none"/>
        </w:rPr>
        <w:t>利用甲方合同在社会上进行诈骗及其它不法行为的。</w:t>
      </w:r>
    </w:p>
    <w:p w14:paraId="21BB90D5">
      <w:pPr>
        <w:pStyle w:val="9"/>
        <w:spacing w:after="0" w:line="500" w:lineRule="exact"/>
        <w:ind w:left="0" w:leftChars="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9、因乙方其他原因损害甲方形象或影响项目顺利施工的。</w:t>
      </w:r>
    </w:p>
    <w:p w14:paraId="6E4E7637">
      <w:pPr>
        <w:pStyle w:val="9"/>
        <w:spacing w:after="0" w:line="500" w:lineRule="exact"/>
        <w:ind w:left="0" w:leftChars="0" w:firstLine="480" w:firstLineChars="200"/>
        <w:rPr>
          <w:rFonts w:hint="eastAsia" w:ascii="宋体" w:hAnsi="宋体" w:eastAsia="宋体" w:cs="宋体"/>
          <w:color w:val="auto"/>
          <w:sz w:val="24"/>
          <w:szCs w:val="24"/>
          <w:highlight w:val="none"/>
        </w:rPr>
      </w:pPr>
    </w:p>
    <w:p w14:paraId="0B447BC5">
      <w:pPr>
        <w:spacing w:line="500" w:lineRule="exact"/>
        <w:jc w:val="center"/>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第十二条  违约责任</w:t>
      </w:r>
    </w:p>
    <w:p w14:paraId="2867797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一、因政策变化、规划调整、不可抗力、业主方原因等因素导致工程停建，本协议无法履行或无必要再履行时，甲方不承担违约责任。</w:t>
      </w:r>
    </w:p>
    <w:p w14:paraId="65ED7612">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二、协议签订7天内，乙方未能按本协议规定履约,甲方有权单方面解除或终止协议，没收乙方提交的履约保证金，乙方不得要求任何赔偿。</w:t>
      </w:r>
    </w:p>
    <w:p w14:paraId="5D3F17F8">
      <w:pPr>
        <w:tabs>
          <w:tab w:val="left" w:pos="2880"/>
        </w:tabs>
        <w:spacing w:line="500" w:lineRule="exact"/>
        <w:ind w:firstLine="480" w:firstLineChars="200"/>
        <w:rPr>
          <w:rFonts w:hint="eastAsia" w:ascii="宋体" w:hAnsi="宋体" w:eastAsia="宋体" w:cs="宋体"/>
          <w:color w:val="auto"/>
          <w:spacing w:val="-4"/>
          <w:sz w:val="24"/>
          <w:szCs w:val="24"/>
          <w:highlight w:val="none"/>
        </w:rPr>
      </w:pPr>
      <w:r>
        <w:rPr>
          <w:rFonts w:hint="eastAsia" w:ascii="宋体" w:hAnsi="宋体" w:eastAsia="宋体" w:cs="宋体"/>
          <w:color w:val="auto"/>
          <w:sz w:val="24"/>
          <w:szCs w:val="24"/>
          <w:highlight w:val="none"/>
        </w:rPr>
        <w:t>三、如乙方因第十一条第三款所列原因退场，</w:t>
      </w:r>
      <w:r>
        <w:rPr>
          <w:rFonts w:hint="eastAsia" w:ascii="宋体" w:hAnsi="宋体" w:eastAsia="宋体" w:cs="宋体"/>
          <w:bCs/>
          <w:color w:val="auto"/>
          <w:spacing w:val="-4"/>
          <w:sz w:val="24"/>
          <w:szCs w:val="24"/>
          <w:highlight w:val="none"/>
        </w:rPr>
        <w:t>乙方承担下述违约责任：赔偿</w:t>
      </w:r>
      <w:r>
        <w:rPr>
          <w:rFonts w:hint="eastAsia" w:ascii="宋体" w:hAnsi="宋体" w:eastAsia="宋体" w:cs="宋体"/>
          <w:color w:val="auto"/>
          <w:sz w:val="24"/>
          <w:szCs w:val="24"/>
          <w:highlight w:val="none"/>
        </w:rPr>
        <w:t>甲方另找劳务队伍增加的费用以及相关损失（赔偿费用的来源：在协议结算金额支付完民工工资后，从保证金中扣除，如不够剩余部分由乙方法人财产负责）。</w:t>
      </w:r>
    </w:p>
    <w:p w14:paraId="254E059E">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乙方未经甲方书面同意单方面中途退场时，乙方承担下述违约责任：乙方提交的履约保证金作为违约金予以扣除；甲方只支付给乙方完工合格工程的70%的工程款，余下30%工程款甲方不再支付给乙方；甲方另找施工队完成任务所增加的费用等损失均由乙方负责；</w:t>
      </w:r>
      <w:r>
        <w:rPr>
          <w:rFonts w:hint="eastAsia" w:ascii="宋体" w:hAnsi="宋体" w:eastAsia="宋体" w:cs="宋体"/>
          <w:bCs/>
          <w:color w:val="auto"/>
          <w:spacing w:val="-4"/>
          <w:sz w:val="24"/>
          <w:szCs w:val="24"/>
          <w:highlight w:val="none"/>
        </w:rPr>
        <w:t>甲方保留继续向乙方要求赔偿损失的民事权利</w:t>
      </w:r>
      <w:r>
        <w:rPr>
          <w:rFonts w:hint="eastAsia" w:ascii="宋体" w:hAnsi="宋体" w:eastAsia="宋体" w:cs="宋体"/>
          <w:color w:val="auto"/>
          <w:sz w:val="24"/>
          <w:szCs w:val="24"/>
          <w:highlight w:val="none"/>
        </w:rPr>
        <w:t>。</w:t>
      </w:r>
    </w:p>
    <w:p w14:paraId="57E2A468">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五、乙方不按税务机关规定合法及时地处理涉税事宜，导致甲方多缴纳税款的或承担其他责任的，该税务风险、税务罚款和其他一切法律责任由乙方承担。</w:t>
      </w:r>
    </w:p>
    <w:p w14:paraId="16DCD693">
      <w:pPr>
        <w:widowControl/>
        <w:spacing w:line="500" w:lineRule="exact"/>
        <w:ind w:firstLine="600" w:firstLineChars="25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六、乙方提供的增值税专用发票如出现下列情形，应按税务部门及甲方要求采取重新开具发票等补救措施，</w:t>
      </w:r>
      <w:r>
        <w:rPr>
          <w:rFonts w:hint="eastAsia" w:ascii="宋体" w:hAnsi="宋体" w:eastAsia="宋体" w:cs="宋体"/>
          <w:color w:val="auto"/>
          <w:kern w:val="0"/>
          <w:sz w:val="24"/>
          <w:szCs w:val="24"/>
          <w:highlight w:val="none"/>
        </w:rPr>
        <w:t>并承担包括但不限于税款、滞纳金、罚款及相关损失等</w:t>
      </w:r>
      <w:r>
        <w:rPr>
          <w:rFonts w:hint="eastAsia" w:ascii="宋体" w:hAnsi="宋体" w:eastAsia="宋体" w:cs="宋体"/>
          <w:color w:val="auto"/>
          <w:sz w:val="24"/>
          <w:szCs w:val="24"/>
          <w:highlight w:val="none"/>
        </w:rPr>
        <w:t>违约金</w:t>
      </w:r>
      <w:r>
        <w:rPr>
          <w:rFonts w:hint="eastAsia" w:ascii="宋体" w:hAnsi="宋体" w:eastAsia="宋体" w:cs="宋体"/>
          <w:color w:val="auto"/>
          <w:kern w:val="0"/>
          <w:sz w:val="24"/>
          <w:szCs w:val="24"/>
          <w:highlight w:val="none"/>
        </w:rPr>
        <w:t>赔偿；</w:t>
      </w:r>
      <w:r>
        <w:rPr>
          <w:rFonts w:hint="eastAsia" w:ascii="宋体" w:hAnsi="宋体" w:eastAsia="宋体" w:cs="宋体"/>
          <w:color w:val="auto"/>
          <w:sz w:val="24"/>
          <w:szCs w:val="24"/>
          <w:highlight w:val="none"/>
        </w:rPr>
        <w:t>违约金不足以弥补甲方损失的，乙方还应继续赔偿至足额。</w:t>
      </w:r>
    </w:p>
    <w:p w14:paraId="69016944">
      <w:pPr>
        <w:widowControl/>
        <w:spacing w:line="500" w:lineRule="exact"/>
        <w:ind w:firstLine="600" w:firstLineChars="250"/>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1、乙方如</w:t>
      </w:r>
      <w:r>
        <w:rPr>
          <w:rFonts w:hint="eastAsia" w:ascii="宋体" w:hAnsi="宋体" w:eastAsia="宋体" w:cs="宋体"/>
          <w:color w:val="auto"/>
          <w:kern w:val="0"/>
          <w:sz w:val="24"/>
          <w:szCs w:val="24"/>
          <w:highlight w:val="none"/>
        </w:rPr>
        <w:t>因开具的发票不规范、不合法或涉嫌虚开发票引起税务问题的；</w:t>
      </w:r>
    </w:p>
    <w:p w14:paraId="0583676A">
      <w:pPr>
        <w:widowControl/>
        <w:spacing w:line="500" w:lineRule="exact"/>
        <w:ind w:firstLine="600" w:firstLineChars="250"/>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2、乙方如</w:t>
      </w:r>
      <w:r>
        <w:rPr>
          <w:rFonts w:hint="eastAsia" w:ascii="宋体" w:hAnsi="宋体" w:eastAsia="宋体" w:cs="宋体"/>
          <w:color w:val="auto"/>
          <w:kern w:val="0"/>
          <w:sz w:val="24"/>
          <w:szCs w:val="24"/>
          <w:highlight w:val="none"/>
        </w:rPr>
        <w:t>因开具发票不及时给甲方造成无法及时认证、抵扣发票等情形的；</w:t>
      </w:r>
    </w:p>
    <w:p w14:paraId="42FEE6D8">
      <w:pPr>
        <w:widowControl/>
        <w:tabs>
          <w:tab w:val="left" w:pos="422"/>
        </w:tabs>
        <w:spacing w:line="500" w:lineRule="exact"/>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3、乙方如</w:t>
      </w:r>
      <w:r>
        <w:rPr>
          <w:rFonts w:hint="eastAsia" w:ascii="宋体" w:hAnsi="宋体" w:eastAsia="宋体" w:cs="宋体"/>
          <w:color w:val="auto"/>
          <w:kern w:val="0"/>
          <w:sz w:val="24"/>
          <w:szCs w:val="24"/>
          <w:highlight w:val="none"/>
        </w:rPr>
        <w:t>因发票票面信息有误导致发票不能抵扣税款或者被认定为虚开的；</w:t>
      </w:r>
    </w:p>
    <w:p w14:paraId="415AE9ED">
      <w:pPr>
        <w:widowControl/>
        <w:spacing w:line="500" w:lineRule="exact"/>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4、其他乙方原因导致的发票不合法合规的损失。</w:t>
      </w:r>
    </w:p>
    <w:p w14:paraId="439EA62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七、如因乙方原因造成协议终止，甲方没收乙方履约保证金，一切损失由乙方负责，如果履约保证金不足以弥补甲方损失的，乙方还应继续赔偿至足额。</w:t>
      </w:r>
    </w:p>
    <w:p w14:paraId="4E9DA189">
      <w:pPr>
        <w:pStyle w:val="9"/>
        <w:spacing w:after="0" w:line="500" w:lineRule="exact"/>
        <w:ind w:left="0" w:leftChars="0" w:firstLine="0" w:firstLineChars="0"/>
        <w:rPr>
          <w:rFonts w:hint="eastAsia" w:ascii="宋体" w:hAnsi="宋体" w:eastAsia="宋体" w:cs="宋体"/>
          <w:color w:val="auto"/>
          <w:sz w:val="24"/>
          <w:szCs w:val="24"/>
          <w:highlight w:val="none"/>
        </w:rPr>
      </w:pPr>
    </w:p>
    <w:p w14:paraId="5444031F">
      <w:pPr>
        <w:spacing w:line="500" w:lineRule="exact"/>
        <w:jc w:val="center"/>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第十三条  争议解决</w:t>
      </w:r>
    </w:p>
    <w:p w14:paraId="21E014C1">
      <w:pPr>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因履行本协议发生争议，双方协商解决。协商不成的，提交长沙仲裁委员会仲裁，仲裁实行一裁终局。</w:t>
      </w:r>
    </w:p>
    <w:p w14:paraId="3F8CA892">
      <w:pPr>
        <w:spacing w:line="500" w:lineRule="exact"/>
        <w:jc w:val="center"/>
        <w:outlineLvl w:val="0"/>
        <w:rPr>
          <w:rFonts w:hint="eastAsia" w:ascii="宋体" w:hAnsi="宋体" w:eastAsia="宋体" w:cs="宋体"/>
          <w:b/>
          <w:sz w:val="24"/>
          <w:szCs w:val="24"/>
          <w:highlight w:val="none"/>
        </w:rPr>
      </w:pPr>
    </w:p>
    <w:p w14:paraId="132E9D2C">
      <w:pPr>
        <w:spacing w:line="500" w:lineRule="exact"/>
        <w:jc w:val="center"/>
        <w:outlineLvl w:val="0"/>
        <w:rPr>
          <w:rFonts w:hint="eastAsia" w:ascii="宋体" w:hAnsi="宋体" w:eastAsia="宋体" w:cs="宋体"/>
          <w:b/>
          <w:sz w:val="24"/>
          <w:szCs w:val="24"/>
          <w:highlight w:val="none"/>
        </w:rPr>
      </w:pPr>
      <w:r>
        <w:rPr>
          <w:rFonts w:hint="eastAsia" w:ascii="宋体" w:hAnsi="宋体" w:eastAsia="宋体" w:cs="宋体"/>
          <w:b/>
          <w:sz w:val="24"/>
          <w:szCs w:val="24"/>
          <w:highlight w:val="none"/>
        </w:rPr>
        <w:t>第十四条  附  则</w:t>
      </w:r>
    </w:p>
    <w:p w14:paraId="4E1FD18E">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一、甲乙双方其他约定:</w:t>
      </w:r>
    </w:p>
    <w:p w14:paraId="73192644">
      <w:pPr>
        <w:spacing w:line="500" w:lineRule="exact"/>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1、 乙方需对提供的营业执照、资质证书、安全生产许可证、开户许可证、授权委托书等资质文件的合法性和有效性提供公信力机关的证明文件，如资料存在虚假现象，甲方有权立即解除合同，由此造成的一切法律后果及违约责任由乙方承担。  </w:t>
      </w:r>
    </w:p>
    <w:p w14:paraId="2672801A">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二、本协议属于商务秘密，双方负有保密义务，不得向第三方泄露。</w:t>
      </w:r>
    </w:p>
    <w:p w14:paraId="20DE1290">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三、协议订立地点：</w:t>
      </w:r>
      <w:r>
        <w:rPr>
          <w:rFonts w:hint="eastAsia" w:ascii="宋体" w:hAnsi="宋体" w:eastAsia="宋体" w:cs="宋体"/>
          <w:color w:val="000000"/>
          <w:sz w:val="24"/>
          <w:szCs w:val="24"/>
          <w:highlight w:val="none"/>
          <w:u w:val="single"/>
          <w:lang w:val="en-US" w:eastAsia="zh-CN"/>
        </w:rPr>
        <w:t>广西壮族自治区桂林市阳朔县兴坪镇人民法院对面</w:t>
      </w:r>
      <w:r>
        <w:rPr>
          <w:rFonts w:hint="eastAsia" w:ascii="宋体" w:hAnsi="宋体" w:eastAsia="宋体" w:cs="宋体"/>
          <w:color w:val="auto"/>
          <w:sz w:val="24"/>
          <w:szCs w:val="24"/>
          <w:highlight w:val="none"/>
        </w:rPr>
        <w:t>。</w:t>
      </w:r>
    </w:p>
    <w:p w14:paraId="793665C8">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四、本协议一式</w:t>
      </w:r>
      <w:r>
        <w:rPr>
          <w:rFonts w:hint="eastAsia" w:ascii="宋体" w:hAnsi="宋体" w:eastAsia="宋体" w:cs="宋体"/>
          <w:color w:val="auto"/>
          <w:sz w:val="24"/>
          <w:szCs w:val="24"/>
          <w:highlight w:val="none"/>
          <w:u w:val="single"/>
        </w:rPr>
        <w:t>肆</w:t>
      </w:r>
      <w:r>
        <w:rPr>
          <w:rFonts w:hint="eastAsia" w:ascii="宋体" w:hAnsi="宋体" w:eastAsia="宋体" w:cs="宋体"/>
          <w:color w:val="auto"/>
          <w:sz w:val="24"/>
          <w:szCs w:val="24"/>
          <w:highlight w:val="none"/>
        </w:rPr>
        <w:t>份，甲方执</w:t>
      </w:r>
      <w:r>
        <w:rPr>
          <w:rFonts w:hint="eastAsia" w:ascii="宋体" w:hAnsi="宋体" w:eastAsia="宋体" w:cs="宋体"/>
          <w:color w:val="auto"/>
          <w:sz w:val="24"/>
          <w:szCs w:val="24"/>
          <w:highlight w:val="none"/>
          <w:u w:val="single"/>
        </w:rPr>
        <w:t>叁</w:t>
      </w:r>
      <w:r>
        <w:rPr>
          <w:rFonts w:hint="eastAsia" w:ascii="宋体" w:hAnsi="宋体" w:eastAsia="宋体" w:cs="宋体"/>
          <w:color w:val="auto"/>
          <w:sz w:val="24"/>
          <w:szCs w:val="24"/>
          <w:highlight w:val="none"/>
        </w:rPr>
        <w:t>份，乙方执</w:t>
      </w:r>
      <w:r>
        <w:rPr>
          <w:rFonts w:hint="eastAsia" w:ascii="宋体" w:hAnsi="宋体" w:eastAsia="宋体" w:cs="宋体"/>
          <w:color w:val="auto"/>
          <w:sz w:val="24"/>
          <w:szCs w:val="24"/>
          <w:highlight w:val="none"/>
          <w:u w:val="single"/>
        </w:rPr>
        <w:t>壹</w:t>
      </w:r>
      <w:r>
        <w:rPr>
          <w:rFonts w:hint="eastAsia" w:ascii="宋体" w:hAnsi="宋体" w:eastAsia="宋体" w:cs="宋体"/>
          <w:color w:val="auto"/>
          <w:sz w:val="24"/>
          <w:szCs w:val="24"/>
          <w:highlight w:val="none"/>
        </w:rPr>
        <w:t>份，甲乙双方法定代表人或其授权的代理人签字盖章，乙方支付履约保证金后生效。全部工程完工后，缺陷责任期满并付款完毕后自动终止。</w:t>
      </w:r>
    </w:p>
    <w:p w14:paraId="55C07F68">
      <w:pPr>
        <w:spacing w:line="500" w:lineRule="exac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甲方：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乙方：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73571CB4">
      <w:pPr>
        <w:spacing w:line="500" w:lineRule="exact"/>
        <w:ind w:left="280" w:leftChars="-136" w:right="31" w:rightChars="15" w:hanging="566" w:hangingChars="236"/>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  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138658BD">
      <w:pPr>
        <w:spacing w:line="500" w:lineRule="exact"/>
        <w:ind w:left="280" w:leftChars="-136" w:right="31" w:rightChars="15" w:hanging="566" w:hangingChars="23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6BE0B291">
      <w:pPr>
        <w:spacing w:line="500" w:lineRule="exact"/>
        <w:ind w:left="280" w:leftChars="-136" w:right="31" w:rightChars="15" w:hanging="566" w:hangingChars="236"/>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  联系电话：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4CB2536E">
      <w:pPr>
        <w:tabs>
          <w:tab w:val="left" w:pos="1120"/>
        </w:tabs>
        <w:spacing w:line="500" w:lineRule="exact"/>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联系地点：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联系地点：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6331E3C2">
      <w:p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签订时间：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签订时间：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4F508D41">
      <w:pPr>
        <w:spacing w:line="560" w:lineRule="exact"/>
        <w:rPr>
          <w:rFonts w:hint="eastAsia" w:ascii="宋体" w:hAnsi="宋体" w:eastAsia="宋体" w:cs="宋体"/>
          <w:bCs/>
          <w:color w:val="auto"/>
          <w:sz w:val="24"/>
          <w:szCs w:val="24"/>
          <w:highlight w:val="none"/>
        </w:rPr>
      </w:pPr>
    </w:p>
    <w:p w14:paraId="1ECE256E">
      <w:p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相关附件：</w:t>
      </w:r>
    </w:p>
    <w:p w14:paraId="09B77532">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1、《工程量清单》</w:t>
      </w:r>
    </w:p>
    <w:p w14:paraId="34E763DD">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2、《甲供材料清单》</w:t>
      </w:r>
    </w:p>
    <w:p w14:paraId="319388E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3、《甲供设备清单》</w:t>
      </w:r>
    </w:p>
    <w:p w14:paraId="5F6D5002">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4、《乙方设备清单》</w:t>
      </w:r>
    </w:p>
    <w:p w14:paraId="437FCE3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5、《乙方人员清单》</w:t>
      </w:r>
    </w:p>
    <w:p w14:paraId="784228C9">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6、其他</w:t>
      </w:r>
    </w:p>
    <w:p w14:paraId="2E81703A">
      <w:pPr>
        <w:spacing w:line="500" w:lineRule="exact"/>
        <w:rPr>
          <w:rFonts w:hint="eastAsia" w:ascii="宋体" w:hAnsi="宋体" w:eastAsia="宋体" w:cs="宋体"/>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08969BE">
      <w:pPr>
        <w:spacing w:line="560" w:lineRule="exact"/>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附件一</w:t>
      </w:r>
      <w:r>
        <w:rPr>
          <w:rFonts w:hint="eastAsia" w:ascii="宋体" w:hAnsi="宋体" w:eastAsia="宋体" w:cs="宋体"/>
          <w:color w:val="auto"/>
          <w:sz w:val="24"/>
          <w:szCs w:val="24"/>
          <w:highlight w:val="none"/>
          <w:lang w:val="en-US" w:eastAsia="zh-CN"/>
        </w:rPr>
        <w:t>：《工程量清单》</w:t>
      </w:r>
    </w:p>
    <w:tbl>
      <w:tblPr>
        <w:tblStyle w:val="19"/>
        <w:tblW w:w="13057"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30"/>
        <w:gridCol w:w="1554"/>
        <w:gridCol w:w="603"/>
        <w:gridCol w:w="1014"/>
        <w:gridCol w:w="1138"/>
        <w:gridCol w:w="1077"/>
        <w:gridCol w:w="4445"/>
        <w:gridCol w:w="2096"/>
      </w:tblGrid>
      <w:tr w14:paraId="2B526B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5" w:hRule="atLeast"/>
        </w:trPr>
        <w:tc>
          <w:tcPr>
            <w:tcW w:w="1130" w:type="dxa"/>
            <w:tcBorders>
              <w:tl2br w:val="nil"/>
              <w:tr2bl w:val="nil"/>
            </w:tcBorders>
            <w:shd w:val="clear" w:color="auto" w:fill="auto"/>
            <w:tcMar>
              <w:top w:w="15" w:type="dxa"/>
              <w:left w:w="15" w:type="dxa"/>
              <w:right w:w="15" w:type="dxa"/>
            </w:tcMar>
            <w:vAlign w:val="center"/>
          </w:tcPr>
          <w:p w14:paraId="01479E5D">
            <w:pPr>
              <w:keepNext w:val="0"/>
              <w:keepLines w:val="0"/>
              <w:widowControl/>
              <w:suppressLineNumbers w:val="0"/>
              <w:jc w:val="center"/>
              <w:textAlignment w:val="center"/>
              <w:rPr>
                <w:rFonts w:hint="eastAsia" w:ascii="宋体" w:hAnsi="宋体" w:eastAsia="宋体" w:cs="宋体"/>
                <w:b/>
                <w:color w:val="000000"/>
                <w:sz w:val="21"/>
                <w:szCs w:val="21"/>
                <w:highlight w:val="none"/>
              </w:rPr>
            </w:pPr>
            <w:r>
              <w:rPr>
                <w:rFonts w:hint="eastAsia" w:ascii="宋体" w:hAnsi="宋体" w:eastAsia="宋体" w:cs="宋体"/>
                <w:b/>
                <w:i w:val="0"/>
                <w:color w:val="000000"/>
                <w:kern w:val="0"/>
                <w:sz w:val="21"/>
                <w:szCs w:val="21"/>
                <w:highlight w:val="none"/>
                <w:u w:val="none"/>
                <w:lang w:val="en-US" w:eastAsia="zh-CN" w:bidi="ar"/>
              </w:rPr>
              <w:t>序号</w:t>
            </w:r>
          </w:p>
        </w:tc>
        <w:tc>
          <w:tcPr>
            <w:tcW w:w="1554" w:type="dxa"/>
            <w:tcBorders>
              <w:tl2br w:val="nil"/>
              <w:tr2bl w:val="nil"/>
            </w:tcBorders>
            <w:shd w:val="clear" w:color="auto" w:fill="auto"/>
            <w:tcMar>
              <w:top w:w="15" w:type="dxa"/>
              <w:left w:w="15" w:type="dxa"/>
              <w:right w:w="15" w:type="dxa"/>
            </w:tcMar>
            <w:vAlign w:val="center"/>
          </w:tcPr>
          <w:p w14:paraId="6DD0D16E">
            <w:pPr>
              <w:keepNext w:val="0"/>
              <w:keepLines w:val="0"/>
              <w:widowControl/>
              <w:suppressLineNumbers w:val="0"/>
              <w:jc w:val="center"/>
              <w:textAlignment w:val="center"/>
              <w:rPr>
                <w:rFonts w:hint="eastAsia" w:ascii="宋体" w:hAnsi="宋体" w:eastAsia="宋体" w:cs="宋体"/>
                <w:b/>
                <w:color w:val="000000"/>
                <w:sz w:val="21"/>
                <w:szCs w:val="21"/>
                <w:highlight w:val="none"/>
              </w:rPr>
            </w:pPr>
            <w:r>
              <w:rPr>
                <w:rFonts w:hint="eastAsia" w:ascii="宋体" w:hAnsi="宋体" w:eastAsia="宋体" w:cs="宋体"/>
                <w:b/>
                <w:i w:val="0"/>
                <w:color w:val="000000"/>
                <w:kern w:val="0"/>
                <w:sz w:val="21"/>
                <w:szCs w:val="21"/>
                <w:highlight w:val="none"/>
                <w:u w:val="none"/>
                <w:lang w:val="en-US" w:eastAsia="zh-CN" w:bidi="ar"/>
              </w:rPr>
              <w:t>细目内容</w:t>
            </w:r>
          </w:p>
        </w:tc>
        <w:tc>
          <w:tcPr>
            <w:tcW w:w="603" w:type="dxa"/>
            <w:tcBorders>
              <w:tl2br w:val="nil"/>
              <w:tr2bl w:val="nil"/>
            </w:tcBorders>
            <w:shd w:val="clear" w:color="auto" w:fill="auto"/>
            <w:tcMar>
              <w:top w:w="15" w:type="dxa"/>
              <w:left w:w="15" w:type="dxa"/>
              <w:right w:w="15" w:type="dxa"/>
            </w:tcMar>
            <w:vAlign w:val="center"/>
          </w:tcPr>
          <w:p w14:paraId="2B3ACAE9">
            <w:pPr>
              <w:keepNext w:val="0"/>
              <w:keepLines w:val="0"/>
              <w:widowControl/>
              <w:suppressLineNumbers w:val="0"/>
              <w:jc w:val="center"/>
              <w:textAlignment w:val="center"/>
              <w:rPr>
                <w:rFonts w:hint="eastAsia" w:ascii="宋体" w:hAnsi="宋体" w:eastAsia="宋体" w:cs="宋体"/>
                <w:b/>
                <w:color w:val="000000"/>
                <w:sz w:val="21"/>
                <w:szCs w:val="21"/>
                <w:highlight w:val="none"/>
              </w:rPr>
            </w:pPr>
            <w:r>
              <w:rPr>
                <w:rFonts w:hint="eastAsia" w:ascii="宋体" w:hAnsi="宋体" w:eastAsia="宋体" w:cs="宋体"/>
                <w:b/>
                <w:i w:val="0"/>
                <w:color w:val="000000"/>
                <w:kern w:val="0"/>
                <w:sz w:val="21"/>
                <w:szCs w:val="21"/>
                <w:highlight w:val="none"/>
                <w:u w:val="none"/>
                <w:lang w:val="en-US" w:eastAsia="zh-CN" w:bidi="ar"/>
              </w:rPr>
              <w:t>单位</w:t>
            </w:r>
          </w:p>
        </w:tc>
        <w:tc>
          <w:tcPr>
            <w:tcW w:w="1014" w:type="dxa"/>
            <w:tcBorders>
              <w:tl2br w:val="nil"/>
              <w:tr2bl w:val="nil"/>
            </w:tcBorders>
            <w:shd w:val="clear" w:color="auto" w:fill="auto"/>
            <w:tcMar>
              <w:top w:w="15" w:type="dxa"/>
              <w:left w:w="15" w:type="dxa"/>
              <w:right w:w="15" w:type="dxa"/>
            </w:tcMar>
            <w:vAlign w:val="center"/>
          </w:tcPr>
          <w:p w14:paraId="174B0569">
            <w:pPr>
              <w:keepNext w:val="0"/>
              <w:keepLines w:val="0"/>
              <w:widowControl/>
              <w:suppressLineNumbers w:val="0"/>
              <w:jc w:val="center"/>
              <w:textAlignment w:val="center"/>
              <w:rPr>
                <w:rFonts w:hint="eastAsia" w:ascii="宋体" w:hAnsi="宋体" w:eastAsia="宋体" w:cs="宋体"/>
                <w:b/>
                <w:color w:val="000000"/>
                <w:kern w:val="0"/>
                <w:sz w:val="21"/>
                <w:szCs w:val="21"/>
                <w:highlight w:val="none"/>
                <w:lang w:bidi="ar"/>
              </w:rPr>
            </w:pPr>
            <w:r>
              <w:rPr>
                <w:rFonts w:hint="eastAsia" w:ascii="宋体" w:hAnsi="宋体" w:eastAsia="宋体" w:cs="宋体"/>
                <w:b/>
                <w:i w:val="0"/>
                <w:color w:val="000000"/>
                <w:kern w:val="0"/>
                <w:sz w:val="21"/>
                <w:szCs w:val="21"/>
                <w:highlight w:val="none"/>
                <w:u w:val="none"/>
                <w:lang w:val="en-US" w:eastAsia="zh-CN" w:bidi="ar"/>
              </w:rPr>
              <w:t>估计工程数量</w:t>
            </w:r>
          </w:p>
        </w:tc>
        <w:tc>
          <w:tcPr>
            <w:tcW w:w="1138" w:type="dxa"/>
            <w:tcBorders>
              <w:tl2br w:val="nil"/>
              <w:tr2bl w:val="nil"/>
            </w:tcBorders>
            <w:shd w:val="clear" w:color="auto" w:fill="auto"/>
            <w:tcMar>
              <w:top w:w="15" w:type="dxa"/>
              <w:left w:w="15" w:type="dxa"/>
              <w:right w:w="15" w:type="dxa"/>
            </w:tcMar>
            <w:vAlign w:val="center"/>
          </w:tcPr>
          <w:p w14:paraId="429844FE">
            <w:pPr>
              <w:keepNext w:val="0"/>
              <w:keepLines w:val="0"/>
              <w:widowControl/>
              <w:suppressLineNumbers w:val="0"/>
              <w:jc w:val="center"/>
              <w:textAlignment w:val="center"/>
              <w:rPr>
                <w:rFonts w:hint="eastAsia" w:ascii="宋体" w:hAnsi="宋体" w:eastAsia="宋体" w:cs="宋体"/>
                <w:b/>
                <w:color w:val="000000"/>
                <w:kern w:val="0"/>
                <w:sz w:val="21"/>
                <w:szCs w:val="21"/>
                <w:highlight w:val="none"/>
                <w:lang w:bidi="ar"/>
              </w:rPr>
            </w:pPr>
            <w:r>
              <w:rPr>
                <w:rFonts w:hint="eastAsia" w:ascii="宋体" w:hAnsi="宋体" w:eastAsia="宋体" w:cs="宋体"/>
                <w:b/>
                <w:i w:val="0"/>
                <w:color w:val="000000"/>
                <w:kern w:val="0"/>
                <w:sz w:val="21"/>
                <w:szCs w:val="21"/>
                <w:highlight w:val="none"/>
                <w:u w:val="none"/>
                <w:lang w:val="en-US" w:eastAsia="zh-CN" w:bidi="ar"/>
              </w:rPr>
              <w:t>单价(元)</w:t>
            </w:r>
          </w:p>
        </w:tc>
        <w:tc>
          <w:tcPr>
            <w:tcW w:w="1077" w:type="dxa"/>
            <w:tcBorders>
              <w:tl2br w:val="nil"/>
              <w:tr2bl w:val="nil"/>
            </w:tcBorders>
            <w:tcMar>
              <w:top w:w="15" w:type="dxa"/>
              <w:left w:w="15" w:type="dxa"/>
              <w:right w:w="15" w:type="dxa"/>
            </w:tcMar>
            <w:vAlign w:val="center"/>
          </w:tcPr>
          <w:p w14:paraId="19C4EE0A">
            <w:pPr>
              <w:keepNext w:val="0"/>
              <w:keepLines w:val="0"/>
              <w:widowControl/>
              <w:suppressLineNumbers w:val="0"/>
              <w:jc w:val="center"/>
              <w:textAlignment w:val="center"/>
              <w:rPr>
                <w:rFonts w:hint="eastAsia" w:ascii="宋体" w:hAnsi="宋体" w:eastAsia="宋体" w:cs="宋体"/>
                <w:b/>
                <w:color w:val="000000"/>
                <w:kern w:val="0"/>
                <w:sz w:val="21"/>
                <w:szCs w:val="21"/>
                <w:highlight w:val="none"/>
                <w:lang w:bidi="ar"/>
              </w:rPr>
            </w:pPr>
            <w:r>
              <w:rPr>
                <w:rFonts w:hint="eastAsia" w:ascii="宋体" w:hAnsi="宋体" w:eastAsia="宋体" w:cs="宋体"/>
                <w:b/>
                <w:i w:val="0"/>
                <w:color w:val="000000"/>
                <w:kern w:val="0"/>
                <w:sz w:val="21"/>
                <w:szCs w:val="21"/>
                <w:highlight w:val="none"/>
                <w:u w:val="none"/>
                <w:lang w:val="en-US" w:eastAsia="zh-CN" w:bidi="ar"/>
              </w:rPr>
              <w:t>金额(元)</w:t>
            </w:r>
          </w:p>
        </w:tc>
        <w:tc>
          <w:tcPr>
            <w:tcW w:w="4445" w:type="dxa"/>
            <w:tcBorders>
              <w:tl2br w:val="nil"/>
              <w:tr2bl w:val="nil"/>
            </w:tcBorders>
            <w:tcMar>
              <w:top w:w="15" w:type="dxa"/>
              <w:left w:w="15" w:type="dxa"/>
              <w:right w:w="15" w:type="dxa"/>
            </w:tcMar>
            <w:vAlign w:val="center"/>
          </w:tcPr>
          <w:p w14:paraId="6A4BC3A1">
            <w:pPr>
              <w:widowControl/>
              <w:jc w:val="center"/>
              <w:textAlignment w:val="center"/>
              <w:rPr>
                <w:rFonts w:hint="eastAsia" w:ascii="宋体" w:hAnsi="宋体" w:eastAsia="宋体" w:cs="宋体"/>
                <w:b/>
                <w:color w:val="000000"/>
                <w:sz w:val="21"/>
                <w:szCs w:val="21"/>
                <w:highlight w:val="none"/>
              </w:rPr>
            </w:pPr>
            <w:r>
              <w:rPr>
                <w:rFonts w:hint="eastAsia" w:ascii="宋体" w:hAnsi="宋体" w:eastAsia="宋体" w:cs="宋体"/>
                <w:b/>
                <w:color w:val="000000"/>
                <w:kern w:val="0"/>
                <w:sz w:val="21"/>
                <w:szCs w:val="21"/>
                <w:highlight w:val="none"/>
                <w:lang w:bidi="ar"/>
              </w:rPr>
              <w:t>工作内容</w:t>
            </w:r>
          </w:p>
        </w:tc>
        <w:tc>
          <w:tcPr>
            <w:tcW w:w="2096" w:type="dxa"/>
            <w:tcBorders>
              <w:tl2br w:val="nil"/>
              <w:tr2bl w:val="nil"/>
            </w:tcBorders>
            <w:tcMar>
              <w:top w:w="15" w:type="dxa"/>
              <w:left w:w="15" w:type="dxa"/>
              <w:right w:w="15" w:type="dxa"/>
            </w:tcMar>
            <w:vAlign w:val="center"/>
          </w:tcPr>
          <w:p w14:paraId="07849B3F">
            <w:pPr>
              <w:widowControl/>
              <w:jc w:val="center"/>
              <w:textAlignment w:val="center"/>
              <w:rPr>
                <w:rFonts w:hint="eastAsia" w:ascii="宋体" w:hAnsi="宋体" w:eastAsia="宋体" w:cs="宋体"/>
                <w:b/>
                <w:color w:val="000000"/>
                <w:sz w:val="21"/>
                <w:szCs w:val="21"/>
                <w:highlight w:val="none"/>
              </w:rPr>
            </w:pPr>
            <w:r>
              <w:rPr>
                <w:rFonts w:hint="eastAsia" w:ascii="宋体" w:hAnsi="宋体" w:eastAsia="宋体" w:cs="宋体"/>
                <w:b/>
                <w:color w:val="000000"/>
                <w:kern w:val="0"/>
                <w:sz w:val="21"/>
                <w:szCs w:val="21"/>
                <w:highlight w:val="none"/>
                <w:lang w:bidi="ar"/>
              </w:rPr>
              <w:t>备注</w:t>
            </w:r>
          </w:p>
        </w:tc>
      </w:tr>
      <w:tr w14:paraId="1A29F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15" w:hRule="atLeast"/>
        </w:trPr>
        <w:tc>
          <w:tcPr>
            <w:tcW w:w="1130" w:type="dxa"/>
            <w:tcBorders>
              <w:tl2br w:val="nil"/>
              <w:tr2bl w:val="nil"/>
            </w:tcBorders>
            <w:shd w:val="clear" w:color="auto" w:fill="auto"/>
            <w:tcMar>
              <w:top w:w="15" w:type="dxa"/>
              <w:left w:w="15" w:type="dxa"/>
              <w:right w:w="15" w:type="dxa"/>
            </w:tcMar>
            <w:vAlign w:val="center"/>
          </w:tcPr>
          <w:p w14:paraId="3E11A7C7">
            <w:pPr>
              <w:widowControl/>
              <w:jc w:val="center"/>
              <w:textAlignment w:val="center"/>
              <w:rPr>
                <w:rFonts w:hint="eastAsia" w:ascii="宋体" w:hAnsi="宋体" w:eastAsia="宋体" w:cs="宋体"/>
                <w:color w:val="000000"/>
                <w:sz w:val="21"/>
                <w:szCs w:val="21"/>
                <w:highlight w:val="none"/>
              </w:rPr>
            </w:pPr>
          </w:p>
        </w:tc>
        <w:tc>
          <w:tcPr>
            <w:tcW w:w="1554" w:type="dxa"/>
            <w:tcBorders>
              <w:tl2br w:val="nil"/>
              <w:tr2bl w:val="nil"/>
            </w:tcBorders>
            <w:shd w:val="clear" w:color="auto" w:fill="auto"/>
            <w:tcMar>
              <w:top w:w="15" w:type="dxa"/>
              <w:left w:w="15" w:type="dxa"/>
              <w:right w:w="15" w:type="dxa"/>
            </w:tcMar>
            <w:vAlign w:val="center"/>
          </w:tcPr>
          <w:p w14:paraId="32EC4887">
            <w:pPr>
              <w:widowControl/>
              <w:jc w:val="left"/>
              <w:textAlignment w:val="center"/>
              <w:rPr>
                <w:rFonts w:hint="eastAsia" w:ascii="宋体" w:hAnsi="宋体" w:eastAsia="宋体" w:cs="宋体"/>
                <w:color w:val="000000"/>
                <w:sz w:val="21"/>
                <w:szCs w:val="21"/>
                <w:highlight w:val="none"/>
              </w:rPr>
            </w:pPr>
          </w:p>
        </w:tc>
        <w:tc>
          <w:tcPr>
            <w:tcW w:w="603" w:type="dxa"/>
            <w:tcBorders>
              <w:tl2br w:val="nil"/>
              <w:tr2bl w:val="nil"/>
            </w:tcBorders>
            <w:shd w:val="clear" w:color="auto" w:fill="auto"/>
            <w:tcMar>
              <w:top w:w="15" w:type="dxa"/>
              <w:left w:w="15" w:type="dxa"/>
              <w:right w:w="15" w:type="dxa"/>
            </w:tcMar>
            <w:vAlign w:val="center"/>
          </w:tcPr>
          <w:p w14:paraId="7E8D6369">
            <w:pPr>
              <w:widowControl/>
              <w:jc w:val="center"/>
              <w:textAlignment w:val="center"/>
              <w:rPr>
                <w:rFonts w:hint="eastAsia" w:ascii="宋体" w:hAnsi="宋体" w:eastAsia="宋体" w:cs="宋体"/>
                <w:color w:val="000000"/>
                <w:sz w:val="21"/>
                <w:szCs w:val="21"/>
                <w:highlight w:val="none"/>
              </w:rPr>
            </w:pPr>
          </w:p>
        </w:tc>
        <w:tc>
          <w:tcPr>
            <w:tcW w:w="1014" w:type="dxa"/>
            <w:tcBorders>
              <w:tl2br w:val="nil"/>
              <w:tr2bl w:val="nil"/>
            </w:tcBorders>
            <w:shd w:val="clear" w:color="auto" w:fill="auto"/>
            <w:tcMar>
              <w:top w:w="15" w:type="dxa"/>
              <w:left w:w="15" w:type="dxa"/>
              <w:right w:w="15" w:type="dxa"/>
            </w:tcMar>
            <w:vAlign w:val="center"/>
          </w:tcPr>
          <w:p w14:paraId="5B4353CE">
            <w:pPr>
              <w:widowControl/>
              <w:jc w:val="center"/>
              <w:rPr>
                <w:rFonts w:hint="eastAsia" w:ascii="宋体" w:hAnsi="宋体" w:eastAsia="宋体" w:cs="宋体"/>
                <w:color w:val="000000"/>
                <w:sz w:val="21"/>
                <w:szCs w:val="21"/>
                <w:highlight w:val="none"/>
              </w:rPr>
            </w:pPr>
          </w:p>
        </w:tc>
        <w:tc>
          <w:tcPr>
            <w:tcW w:w="1138" w:type="dxa"/>
            <w:tcBorders>
              <w:tl2br w:val="nil"/>
              <w:tr2bl w:val="nil"/>
            </w:tcBorders>
            <w:shd w:val="clear" w:color="auto" w:fill="auto"/>
            <w:tcMar>
              <w:top w:w="15" w:type="dxa"/>
              <w:left w:w="15" w:type="dxa"/>
              <w:right w:w="15" w:type="dxa"/>
            </w:tcMar>
            <w:vAlign w:val="center"/>
          </w:tcPr>
          <w:p w14:paraId="34FA6E69">
            <w:pPr>
              <w:widowControl/>
              <w:jc w:val="center"/>
              <w:textAlignment w:val="center"/>
              <w:rPr>
                <w:rFonts w:hint="eastAsia" w:ascii="宋体" w:hAnsi="宋体" w:eastAsia="宋体" w:cs="宋体"/>
                <w:color w:val="000000"/>
                <w:sz w:val="21"/>
                <w:szCs w:val="21"/>
                <w:highlight w:val="none"/>
              </w:rPr>
            </w:pPr>
          </w:p>
        </w:tc>
        <w:tc>
          <w:tcPr>
            <w:tcW w:w="1077" w:type="dxa"/>
            <w:tcBorders>
              <w:tl2br w:val="nil"/>
              <w:tr2bl w:val="nil"/>
            </w:tcBorders>
            <w:tcMar>
              <w:top w:w="15" w:type="dxa"/>
              <w:left w:w="15" w:type="dxa"/>
              <w:right w:w="15" w:type="dxa"/>
            </w:tcMar>
            <w:vAlign w:val="center"/>
          </w:tcPr>
          <w:p w14:paraId="63FB163F">
            <w:pPr>
              <w:jc w:val="center"/>
              <w:rPr>
                <w:rFonts w:hint="eastAsia" w:ascii="宋体" w:hAnsi="宋体" w:eastAsia="宋体" w:cs="宋体"/>
                <w:color w:val="000000"/>
                <w:sz w:val="21"/>
                <w:szCs w:val="21"/>
                <w:highlight w:val="none"/>
              </w:rPr>
            </w:pPr>
          </w:p>
        </w:tc>
        <w:tc>
          <w:tcPr>
            <w:tcW w:w="4445" w:type="dxa"/>
            <w:tcBorders>
              <w:tl2br w:val="nil"/>
              <w:tr2bl w:val="nil"/>
            </w:tcBorders>
            <w:tcMar>
              <w:top w:w="15" w:type="dxa"/>
              <w:left w:w="15" w:type="dxa"/>
              <w:right w:w="15" w:type="dxa"/>
            </w:tcMar>
            <w:vAlign w:val="center"/>
          </w:tcPr>
          <w:p w14:paraId="41D4F28E">
            <w:pPr>
              <w:widowControl/>
              <w:jc w:val="left"/>
              <w:textAlignment w:val="center"/>
              <w:rPr>
                <w:rFonts w:hint="eastAsia" w:ascii="宋体" w:hAnsi="宋体" w:eastAsia="宋体" w:cs="宋体"/>
                <w:color w:val="000000"/>
                <w:sz w:val="21"/>
                <w:szCs w:val="21"/>
                <w:highlight w:val="none"/>
              </w:rPr>
            </w:pPr>
          </w:p>
        </w:tc>
        <w:tc>
          <w:tcPr>
            <w:tcW w:w="2096" w:type="dxa"/>
            <w:tcBorders>
              <w:tl2br w:val="nil"/>
              <w:tr2bl w:val="nil"/>
            </w:tcBorders>
            <w:tcMar>
              <w:top w:w="15" w:type="dxa"/>
              <w:left w:w="15" w:type="dxa"/>
              <w:right w:w="15" w:type="dxa"/>
            </w:tcMar>
            <w:vAlign w:val="center"/>
          </w:tcPr>
          <w:p w14:paraId="4649CB88">
            <w:pPr>
              <w:widowControl/>
              <w:jc w:val="left"/>
              <w:textAlignment w:val="center"/>
              <w:rPr>
                <w:rFonts w:hint="eastAsia" w:ascii="宋体" w:hAnsi="宋体" w:eastAsia="宋体" w:cs="宋体"/>
                <w:color w:val="000000"/>
                <w:sz w:val="21"/>
                <w:szCs w:val="21"/>
                <w:highlight w:val="none"/>
              </w:rPr>
            </w:pPr>
          </w:p>
        </w:tc>
      </w:tr>
      <w:tr w14:paraId="2BE26A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75" w:hRule="atLeast"/>
        </w:trPr>
        <w:tc>
          <w:tcPr>
            <w:tcW w:w="1130" w:type="dxa"/>
            <w:tcBorders>
              <w:tl2br w:val="nil"/>
              <w:tr2bl w:val="nil"/>
            </w:tcBorders>
            <w:shd w:val="clear" w:color="auto" w:fill="auto"/>
            <w:tcMar>
              <w:top w:w="15" w:type="dxa"/>
              <w:left w:w="15" w:type="dxa"/>
              <w:right w:w="15" w:type="dxa"/>
            </w:tcMar>
            <w:vAlign w:val="center"/>
          </w:tcPr>
          <w:p w14:paraId="2B61B86A">
            <w:pPr>
              <w:widowControl/>
              <w:jc w:val="center"/>
              <w:textAlignment w:val="center"/>
              <w:rPr>
                <w:rFonts w:hint="eastAsia" w:ascii="宋体" w:hAnsi="宋体" w:eastAsia="宋体" w:cs="宋体"/>
                <w:color w:val="000000"/>
                <w:sz w:val="21"/>
                <w:szCs w:val="21"/>
                <w:highlight w:val="none"/>
              </w:rPr>
            </w:pPr>
          </w:p>
        </w:tc>
        <w:tc>
          <w:tcPr>
            <w:tcW w:w="1554" w:type="dxa"/>
            <w:tcBorders>
              <w:tl2br w:val="nil"/>
              <w:tr2bl w:val="nil"/>
            </w:tcBorders>
            <w:shd w:val="clear" w:color="auto" w:fill="auto"/>
            <w:tcMar>
              <w:top w:w="15" w:type="dxa"/>
              <w:left w:w="15" w:type="dxa"/>
              <w:right w:w="15" w:type="dxa"/>
            </w:tcMar>
            <w:vAlign w:val="center"/>
          </w:tcPr>
          <w:p w14:paraId="3804C4BC">
            <w:pPr>
              <w:widowControl/>
              <w:jc w:val="left"/>
              <w:textAlignment w:val="center"/>
              <w:rPr>
                <w:rFonts w:hint="eastAsia" w:ascii="宋体" w:hAnsi="宋体" w:eastAsia="宋体" w:cs="宋体"/>
                <w:color w:val="000000"/>
                <w:sz w:val="21"/>
                <w:szCs w:val="21"/>
                <w:highlight w:val="none"/>
              </w:rPr>
            </w:pPr>
          </w:p>
        </w:tc>
        <w:tc>
          <w:tcPr>
            <w:tcW w:w="603" w:type="dxa"/>
            <w:tcBorders>
              <w:tl2br w:val="nil"/>
              <w:tr2bl w:val="nil"/>
            </w:tcBorders>
            <w:shd w:val="clear" w:color="auto" w:fill="auto"/>
            <w:tcMar>
              <w:top w:w="15" w:type="dxa"/>
              <w:left w:w="15" w:type="dxa"/>
              <w:right w:w="15" w:type="dxa"/>
            </w:tcMar>
            <w:vAlign w:val="center"/>
          </w:tcPr>
          <w:p w14:paraId="64D65614">
            <w:pPr>
              <w:widowControl/>
              <w:jc w:val="center"/>
              <w:textAlignment w:val="center"/>
              <w:rPr>
                <w:rFonts w:hint="eastAsia" w:ascii="宋体" w:hAnsi="宋体" w:eastAsia="宋体" w:cs="宋体"/>
                <w:color w:val="000000"/>
                <w:sz w:val="21"/>
                <w:szCs w:val="21"/>
                <w:highlight w:val="none"/>
              </w:rPr>
            </w:pPr>
          </w:p>
        </w:tc>
        <w:tc>
          <w:tcPr>
            <w:tcW w:w="1014" w:type="dxa"/>
            <w:tcBorders>
              <w:tl2br w:val="nil"/>
              <w:tr2bl w:val="nil"/>
            </w:tcBorders>
            <w:shd w:val="clear" w:color="auto" w:fill="auto"/>
            <w:tcMar>
              <w:top w:w="15" w:type="dxa"/>
              <w:left w:w="15" w:type="dxa"/>
              <w:right w:w="15" w:type="dxa"/>
            </w:tcMar>
            <w:vAlign w:val="center"/>
          </w:tcPr>
          <w:p w14:paraId="779C297E">
            <w:pPr>
              <w:widowControl/>
              <w:jc w:val="center"/>
              <w:rPr>
                <w:rFonts w:hint="eastAsia" w:ascii="宋体" w:hAnsi="宋体" w:eastAsia="宋体" w:cs="宋体"/>
                <w:color w:val="000000"/>
                <w:sz w:val="21"/>
                <w:szCs w:val="21"/>
                <w:highlight w:val="none"/>
              </w:rPr>
            </w:pPr>
          </w:p>
        </w:tc>
        <w:tc>
          <w:tcPr>
            <w:tcW w:w="1138" w:type="dxa"/>
            <w:tcBorders>
              <w:tl2br w:val="nil"/>
              <w:tr2bl w:val="nil"/>
            </w:tcBorders>
            <w:shd w:val="clear" w:color="auto" w:fill="auto"/>
            <w:tcMar>
              <w:top w:w="15" w:type="dxa"/>
              <w:left w:w="15" w:type="dxa"/>
              <w:right w:w="15" w:type="dxa"/>
            </w:tcMar>
            <w:vAlign w:val="center"/>
          </w:tcPr>
          <w:p w14:paraId="4DB63FEC">
            <w:pPr>
              <w:widowControl/>
              <w:jc w:val="center"/>
              <w:textAlignment w:val="center"/>
              <w:rPr>
                <w:rFonts w:hint="eastAsia" w:ascii="宋体" w:hAnsi="宋体" w:eastAsia="宋体" w:cs="宋体"/>
                <w:color w:val="000000"/>
                <w:sz w:val="21"/>
                <w:szCs w:val="21"/>
                <w:highlight w:val="none"/>
              </w:rPr>
            </w:pPr>
          </w:p>
        </w:tc>
        <w:tc>
          <w:tcPr>
            <w:tcW w:w="1077" w:type="dxa"/>
            <w:tcBorders>
              <w:tl2br w:val="nil"/>
              <w:tr2bl w:val="nil"/>
            </w:tcBorders>
            <w:tcMar>
              <w:top w:w="15" w:type="dxa"/>
              <w:left w:w="15" w:type="dxa"/>
              <w:right w:w="15" w:type="dxa"/>
            </w:tcMar>
            <w:vAlign w:val="center"/>
          </w:tcPr>
          <w:p w14:paraId="63298508">
            <w:pPr>
              <w:widowControl/>
              <w:jc w:val="center"/>
              <w:textAlignment w:val="center"/>
              <w:rPr>
                <w:rFonts w:hint="eastAsia" w:ascii="宋体" w:hAnsi="宋体" w:eastAsia="宋体" w:cs="宋体"/>
                <w:color w:val="000000"/>
                <w:sz w:val="21"/>
                <w:szCs w:val="21"/>
                <w:highlight w:val="none"/>
              </w:rPr>
            </w:pPr>
          </w:p>
        </w:tc>
        <w:tc>
          <w:tcPr>
            <w:tcW w:w="4445" w:type="dxa"/>
            <w:tcBorders>
              <w:tl2br w:val="nil"/>
              <w:tr2bl w:val="nil"/>
            </w:tcBorders>
            <w:tcMar>
              <w:top w:w="15" w:type="dxa"/>
              <w:left w:w="15" w:type="dxa"/>
              <w:right w:w="15" w:type="dxa"/>
            </w:tcMar>
            <w:vAlign w:val="center"/>
          </w:tcPr>
          <w:p w14:paraId="7D9E232D">
            <w:pPr>
              <w:widowControl/>
              <w:jc w:val="left"/>
              <w:textAlignment w:val="center"/>
              <w:rPr>
                <w:rFonts w:hint="eastAsia" w:ascii="宋体" w:hAnsi="宋体" w:eastAsia="宋体" w:cs="宋体"/>
                <w:color w:val="000000"/>
                <w:sz w:val="21"/>
                <w:szCs w:val="21"/>
                <w:highlight w:val="none"/>
              </w:rPr>
            </w:pPr>
          </w:p>
        </w:tc>
        <w:tc>
          <w:tcPr>
            <w:tcW w:w="2096" w:type="dxa"/>
            <w:tcBorders>
              <w:tl2br w:val="nil"/>
              <w:tr2bl w:val="nil"/>
            </w:tcBorders>
            <w:tcMar>
              <w:top w:w="15" w:type="dxa"/>
              <w:left w:w="15" w:type="dxa"/>
              <w:right w:w="15" w:type="dxa"/>
            </w:tcMar>
            <w:vAlign w:val="center"/>
          </w:tcPr>
          <w:p w14:paraId="6A4EED71">
            <w:pPr>
              <w:jc w:val="left"/>
              <w:rPr>
                <w:rFonts w:hint="eastAsia" w:ascii="宋体" w:hAnsi="宋体" w:eastAsia="宋体" w:cs="宋体"/>
                <w:color w:val="000000"/>
                <w:sz w:val="21"/>
                <w:szCs w:val="21"/>
                <w:highlight w:val="none"/>
              </w:rPr>
            </w:pPr>
          </w:p>
        </w:tc>
      </w:tr>
      <w:tr w14:paraId="502697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75" w:hRule="atLeast"/>
        </w:trPr>
        <w:tc>
          <w:tcPr>
            <w:tcW w:w="1130" w:type="dxa"/>
            <w:tcBorders>
              <w:tl2br w:val="nil"/>
              <w:tr2bl w:val="nil"/>
            </w:tcBorders>
            <w:shd w:val="clear" w:color="auto" w:fill="auto"/>
            <w:tcMar>
              <w:top w:w="15" w:type="dxa"/>
              <w:left w:w="15" w:type="dxa"/>
              <w:right w:w="15" w:type="dxa"/>
            </w:tcMar>
            <w:vAlign w:val="center"/>
          </w:tcPr>
          <w:p w14:paraId="486D4E7E">
            <w:pPr>
              <w:widowControl/>
              <w:jc w:val="center"/>
              <w:textAlignment w:val="center"/>
              <w:rPr>
                <w:rFonts w:hint="eastAsia" w:ascii="宋体" w:hAnsi="宋体" w:eastAsia="宋体" w:cs="宋体"/>
                <w:color w:val="000000"/>
                <w:sz w:val="21"/>
                <w:szCs w:val="21"/>
                <w:highlight w:val="none"/>
              </w:rPr>
            </w:pPr>
          </w:p>
        </w:tc>
        <w:tc>
          <w:tcPr>
            <w:tcW w:w="1554" w:type="dxa"/>
            <w:tcBorders>
              <w:tl2br w:val="nil"/>
              <w:tr2bl w:val="nil"/>
            </w:tcBorders>
            <w:shd w:val="clear" w:color="auto" w:fill="auto"/>
            <w:tcMar>
              <w:top w:w="15" w:type="dxa"/>
              <w:left w:w="15" w:type="dxa"/>
              <w:right w:w="15" w:type="dxa"/>
            </w:tcMar>
            <w:vAlign w:val="center"/>
          </w:tcPr>
          <w:p w14:paraId="0D623028">
            <w:pPr>
              <w:widowControl/>
              <w:jc w:val="left"/>
              <w:textAlignment w:val="center"/>
              <w:rPr>
                <w:rFonts w:hint="eastAsia" w:ascii="宋体" w:hAnsi="宋体" w:eastAsia="宋体" w:cs="宋体"/>
                <w:color w:val="000000"/>
                <w:sz w:val="21"/>
                <w:szCs w:val="21"/>
                <w:highlight w:val="none"/>
              </w:rPr>
            </w:pPr>
          </w:p>
        </w:tc>
        <w:tc>
          <w:tcPr>
            <w:tcW w:w="603" w:type="dxa"/>
            <w:tcBorders>
              <w:tl2br w:val="nil"/>
              <w:tr2bl w:val="nil"/>
            </w:tcBorders>
            <w:shd w:val="clear" w:color="auto" w:fill="auto"/>
            <w:tcMar>
              <w:top w:w="15" w:type="dxa"/>
              <w:left w:w="15" w:type="dxa"/>
              <w:right w:w="15" w:type="dxa"/>
            </w:tcMar>
            <w:vAlign w:val="center"/>
          </w:tcPr>
          <w:p w14:paraId="14EC82AF">
            <w:pPr>
              <w:widowControl/>
              <w:jc w:val="center"/>
              <w:textAlignment w:val="center"/>
              <w:rPr>
                <w:rFonts w:hint="eastAsia" w:ascii="宋体" w:hAnsi="宋体" w:eastAsia="宋体" w:cs="宋体"/>
                <w:color w:val="000000"/>
                <w:sz w:val="21"/>
                <w:szCs w:val="21"/>
                <w:highlight w:val="none"/>
              </w:rPr>
            </w:pPr>
          </w:p>
        </w:tc>
        <w:tc>
          <w:tcPr>
            <w:tcW w:w="1014" w:type="dxa"/>
            <w:tcBorders>
              <w:tl2br w:val="nil"/>
              <w:tr2bl w:val="nil"/>
            </w:tcBorders>
            <w:shd w:val="clear" w:color="auto" w:fill="auto"/>
            <w:tcMar>
              <w:top w:w="15" w:type="dxa"/>
              <w:left w:w="15" w:type="dxa"/>
              <w:right w:w="15" w:type="dxa"/>
            </w:tcMar>
            <w:vAlign w:val="center"/>
          </w:tcPr>
          <w:p w14:paraId="219A3E3E">
            <w:pPr>
              <w:widowControl/>
              <w:jc w:val="center"/>
              <w:textAlignment w:val="center"/>
              <w:rPr>
                <w:rFonts w:hint="eastAsia" w:ascii="宋体" w:hAnsi="宋体" w:eastAsia="宋体" w:cs="宋体"/>
                <w:color w:val="000000"/>
                <w:sz w:val="21"/>
                <w:szCs w:val="21"/>
                <w:highlight w:val="none"/>
              </w:rPr>
            </w:pPr>
          </w:p>
        </w:tc>
        <w:tc>
          <w:tcPr>
            <w:tcW w:w="1138" w:type="dxa"/>
            <w:tcBorders>
              <w:tl2br w:val="nil"/>
              <w:tr2bl w:val="nil"/>
            </w:tcBorders>
            <w:shd w:val="clear" w:color="auto" w:fill="auto"/>
            <w:tcMar>
              <w:top w:w="15" w:type="dxa"/>
              <w:left w:w="15" w:type="dxa"/>
              <w:right w:w="15" w:type="dxa"/>
            </w:tcMar>
            <w:vAlign w:val="center"/>
          </w:tcPr>
          <w:p w14:paraId="0AB78761">
            <w:pPr>
              <w:widowControl/>
              <w:jc w:val="center"/>
              <w:textAlignment w:val="center"/>
              <w:rPr>
                <w:rFonts w:hint="eastAsia" w:ascii="宋体" w:hAnsi="宋体" w:eastAsia="宋体" w:cs="宋体"/>
                <w:color w:val="000000"/>
                <w:sz w:val="21"/>
                <w:szCs w:val="21"/>
                <w:highlight w:val="none"/>
              </w:rPr>
            </w:pPr>
          </w:p>
        </w:tc>
        <w:tc>
          <w:tcPr>
            <w:tcW w:w="1077" w:type="dxa"/>
            <w:tcBorders>
              <w:tl2br w:val="nil"/>
              <w:tr2bl w:val="nil"/>
            </w:tcBorders>
            <w:tcMar>
              <w:top w:w="15" w:type="dxa"/>
              <w:left w:w="15" w:type="dxa"/>
              <w:right w:w="15" w:type="dxa"/>
            </w:tcMar>
            <w:vAlign w:val="center"/>
          </w:tcPr>
          <w:p w14:paraId="678C6887">
            <w:pPr>
              <w:widowControl/>
              <w:jc w:val="center"/>
              <w:textAlignment w:val="center"/>
              <w:rPr>
                <w:rFonts w:hint="eastAsia" w:ascii="宋体" w:hAnsi="宋体" w:eastAsia="宋体" w:cs="宋体"/>
                <w:color w:val="000000"/>
                <w:sz w:val="21"/>
                <w:szCs w:val="21"/>
                <w:highlight w:val="none"/>
              </w:rPr>
            </w:pPr>
          </w:p>
        </w:tc>
        <w:tc>
          <w:tcPr>
            <w:tcW w:w="4445" w:type="dxa"/>
            <w:tcBorders>
              <w:tl2br w:val="nil"/>
              <w:tr2bl w:val="nil"/>
            </w:tcBorders>
            <w:tcMar>
              <w:top w:w="15" w:type="dxa"/>
              <w:left w:w="15" w:type="dxa"/>
              <w:right w:w="15" w:type="dxa"/>
            </w:tcMar>
            <w:vAlign w:val="center"/>
          </w:tcPr>
          <w:p w14:paraId="0EC4CA4C">
            <w:pPr>
              <w:widowControl/>
              <w:jc w:val="left"/>
              <w:textAlignment w:val="center"/>
              <w:rPr>
                <w:rFonts w:hint="eastAsia" w:ascii="宋体" w:hAnsi="宋体" w:eastAsia="宋体" w:cs="宋体"/>
                <w:color w:val="000000"/>
                <w:sz w:val="21"/>
                <w:szCs w:val="21"/>
                <w:highlight w:val="none"/>
              </w:rPr>
            </w:pPr>
          </w:p>
        </w:tc>
        <w:tc>
          <w:tcPr>
            <w:tcW w:w="2096" w:type="dxa"/>
            <w:tcBorders>
              <w:tl2br w:val="nil"/>
              <w:tr2bl w:val="nil"/>
            </w:tcBorders>
            <w:tcMar>
              <w:top w:w="15" w:type="dxa"/>
              <w:left w:w="15" w:type="dxa"/>
              <w:right w:w="15" w:type="dxa"/>
            </w:tcMar>
            <w:vAlign w:val="center"/>
          </w:tcPr>
          <w:p w14:paraId="626783B7">
            <w:pPr>
              <w:jc w:val="left"/>
              <w:rPr>
                <w:rFonts w:hint="eastAsia" w:ascii="宋体" w:hAnsi="宋体" w:eastAsia="宋体" w:cs="宋体"/>
                <w:color w:val="000000"/>
                <w:sz w:val="21"/>
                <w:szCs w:val="21"/>
                <w:highlight w:val="none"/>
              </w:rPr>
            </w:pPr>
          </w:p>
        </w:tc>
      </w:tr>
      <w:tr w14:paraId="5675D9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36" w:hRule="atLeast"/>
        </w:trPr>
        <w:tc>
          <w:tcPr>
            <w:tcW w:w="1130" w:type="dxa"/>
            <w:tcBorders>
              <w:tl2br w:val="nil"/>
              <w:tr2bl w:val="nil"/>
            </w:tcBorders>
            <w:shd w:val="clear" w:color="auto" w:fill="auto"/>
            <w:tcMar>
              <w:top w:w="15" w:type="dxa"/>
              <w:left w:w="15" w:type="dxa"/>
              <w:right w:w="15" w:type="dxa"/>
            </w:tcMar>
            <w:vAlign w:val="center"/>
          </w:tcPr>
          <w:p w14:paraId="2503DC79">
            <w:pPr>
              <w:widowControl/>
              <w:jc w:val="center"/>
              <w:textAlignment w:val="center"/>
              <w:rPr>
                <w:rFonts w:hint="eastAsia" w:ascii="宋体" w:hAnsi="宋体" w:eastAsia="宋体" w:cs="宋体"/>
                <w:color w:val="000000"/>
                <w:sz w:val="21"/>
                <w:szCs w:val="21"/>
                <w:highlight w:val="none"/>
              </w:rPr>
            </w:pPr>
          </w:p>
        </w:tc>
        <w:tc>
          <w:tcPr>
            <w:tcW w:w="1554" w:type="dxa"/>
            <w:tcBorders>
              <w:tl2br w:val="nil"/>
              <w:tr2bl w:val="nil"/>
            </w:tcBorders>
            <w:shd w:val="clear" w:color="auto" w:fill="auto"/>
            <w:tcMar>
              <w:top w:w="15" w:type="dxa"/>
              <w:left w:w="15" w:type="dxa"/>
              <w:right w:w="15" w:type="dxa"/>
            </w:tcMar>
            <w:vAlign w:val="center"/>
          </w:tcPr>
          <w:p w14:paraId="1527C8DD">
            <w:pPr>
              <w:widowControl/>
              <w:jc w:val="left"/>
              <w:textAlignment w:val="center"/>
              <w:rPr>
                <w:rFonts w:hint="eastAsia" w:ascii="宋体" w:hAnsi="宋体" w:eastAsia="宋体" w:cs="宋体"/>
                <w:color w:val="000000"/>
                <w:sz w:val="21"/>
                <w:szCs w:val="21"/>
                <w:highlight w:val="none"/>
              </w:rPr>
            </w:pPr>
          </w:p>
        </w:tc>
        <w:tc>
          <w:tcPr>
            <w:tcW w:w="603" w:type="dxa"/>
            <w:tcBorders>
              <w:tl2br w:val="nil"/>
              <w:tr2bl w:val="nil"/>
            </w:tcBorders>
            <w:shd w:val="clear" w:color="auto" w:fill="auto"/>
            <w:tcMar>
              <w:top w:w="15" w:type="dxa"/>
              <w:left w:w="15" w:type="dxa"/>
              <w:right w:w="15" w:type="dxa"/>
            </w:tcMar>
            <w:vAlign w:val="center"/>
          </w:tcPr>
          <w:p w14:paraId="0377C738">
            <w:pPr>
              <w:widowControl/>
              <w:jc w:val="center"/>
              <w:textAlignment w:val="center"/>
              <w:rPr>
                <w:rFonts w:hint="eastAsia" w:ascii="宋体" w:hAnsi="宋体" w:eastAsia="宋体" w:cs="宋体"/>
                <w:color w:val="000000"/>
                <w:sz w:val="21"/>
                <w:szCs w:val="21"/>
                <w:highlight w:val="none"/>
              </w:rPr>
            </w:pPr>
          </w:p>
        </w:tc>
        <w:tc>
          <w:tcPr>
            <w:tcW w:w="1014" w:type="dxa"/>
            <w:tcBorders>
              <w:tl2br w:val="nil"/>
              <w:tr2bl w:val="nil"/>
            </w:tcBorders>
            <w:shd w:val="clear" w:color="auto" w:fill="auto"/>
            <w:tcMar>
              <w:top w:w="15" w:type="dxa"/>
              <w:left w:w="15" w:type="dxa"/>
              <w:right w:w="15" w:type="dxa"/>
            </w:tcMar>
            <w:vAlign w:val="center"/>
          </w:tcPr>
          <w:p w14:paraId="2DF2F675">
            <w:pPr>
              <w:widowControl/>
              <w:jc w:val="center"/>
              <w:rPr>
                <w:rFonts w:hint="eastAsia" w:ascii="宋体" w:hAnsi="宋体" w:eastAsia="宋体" w:cs="宋体"/>
                <w:color w:val="000000"/>
                <w:sz w:val="21"/>
                <w:szCs w:val="21"/>
                <w:highlight w:val="none"/>
              </w:rPr>
            </w:pPr>
          </w:p>
        </w:tc>
        <w:tc>
          <w:tcPr>
            <w:tcW w:w="1138" w:type="dxa"/>
            <w:tcBorders>
              <w:tl2br w:val="nil"/>
              <w:tr2bl w:val="nil"/>
            </w:tcBorders>
            <w:shd w:val="clear" w:color="auto" w:fill="auto"/>
            <w:tcMar>
              <w:top w:w="15" w:type="dxa"/>
              <w:left w:w="15" w:type="dxa"/>
              <w:right w:w="15" w:type="dxa"/>
            </w:tcMar>
            <w:vAlign w:val="center"/>
          </w:tcPr>
          <w:p w14:paraId="30F420AE">
            <w:pPr>
              <w:widowControl/>
              <w:jc w:val="center"/>
              <w:textAlignment w:val="center"/>
              <w:rPr>
                <w:rFonts w:hint="eastAsia" w:ascii="宋体" w:hAnsi="宋体" w:eastAsia="宋体" w:cs="宋体"/>
                <w:color w:val="000000"/>
                <w:sz w:val="21"/>
                <w:szCs w:val="21"/>
                <w:highlight w:val="none"/>
              </w:rPr>
            </w:pPr>
          </w:p>
        </w:tc>
        <w:tc>
          <w:tcPr>
            <w:tcW w:w="1077" w:type="dxa"/>
            <w:tcBorders>
              <w:tl2br w:val="nil"/>
              <w:tr2bl w:val="nil"/>
            </w:tcBorders>
            <w:tcMar>
              <w:top w:w="15" w:type="dxa"/>
              <w:left w:w="15" w:type="dxa"/>
              <w:right w:w="15" w:type="dxa"/>
            </w:tcMar>
            <w:vAlign w:val="center"/>
          </w:tcPr>
          <w:p w14:paraId="278EDD32">
            <w:pPr>
              <w:widowControl/>
              <w:jc w:val="center"/>
              <w:textAlignment w:val="center"/>
              <w:rPr>
                <w:rFonts w:hint="eastAsia" w:ascii="宋体" w:hAnsi="宋体" w:eastAsia="宋体" w:cs="宋体"/>
                <w:color w:val="000000"/>
                <w:sz w:val="21"/>
                <w:szCs w:val="21"/>
                <w:highlight w:val="none"/>
              </w:rPr>
            </w:pPr>
          </w:p>
        </w:tc>
        <w:tc>
          <w:tcPr>
            <w:tcW w:w="4445" w:type="dxa"/>
            <w:tcBorders>
              <w:tl2br w:val="nil"/>
              <w:tr2bl w:val="nil"/>
            </w:tcBorders>
            <w:tcMar>
              <w:top w:w="15" w:type="dxa"/>
              <w:left w:w="15" w:type="dxa"/>
              <w:right w:w="15" w:type="dxa"/>
            </w:tcMar>
            <w:vAlign w:val="center"/>
          </w:tcPr>
          <w:p w14:paraId="52440D51">
            <w:pPr>
              <w:widowControl/>
              <w:jc w:val="left"/>
              <w:textAlignment w:val="center"/>
              <w:rPr>
                <w:rFonts w:hint="eastAsia" w:ascii="宋体" w:hAnsi="宋体" w:eastAsia="宋体" w:cs="宋体"/>
                <w:color w:val="000000"/>
                <w:sz w:val="21"/>
                <w:szCs w:val="21"/>
                <w:highlight w:val="none"/>
              </w:rPr>
            </w:pPr>
          </w:p>
        </w:tc>
        <w:tc>
          <w:tcPr>
            <w:tcW w:w="2096" w:type="dxa"/>
            <w:tcBorders>
              <w:tl2br w:val="nil"/>
              <w:tr2bl w:val="nil"/>
            </w:tcBorders>
            <w:tcMar>
              <w:top w:w="15" w:type="dxa"/>
              <w:left w:w="15" w:type="dxa"/>
              <w:right w:w="15" w:type="dxa"/>
            </w:tcMar>
            <w:vAlign w:val="center"/>
          </w:tcPr>
          <w:p w14:paraId="051A3753">
            <w:pPr>
              <w:widowControl/>
              <w:jc w:val="left"/>
              <w:textAlignment w:val="center"/>
              <w:rPr>
                <w:rFonts w:hint="eastAsia" w:ascii="宋体" w:hAnsi="宋体" w:eastAsia="宋体" w:cs="宋体"/>
                <w:color w:val="000000"/>
                <w:sz w:val="21"/>
                <w:szCs w:val="21"/>
                <w:highlight w:val="none"/>
              </w:rPr>
            </w:pPr>
          </w:p>
        </w:tc>
      </w:tr>
      <w:tr w14:paraId="3FBDC6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05" w:hRule="atLeast"/>
        </w:trPr>
        <w:tc>
          <w:tcPr>
            <w:tcW w:w="1130" w:type="dxa"/>
            <w:tcBorders>
              <w:tl2br w:val="nil"/>
              <w:tr2bl w:val="nil"/>
            </w:tcBorders>
            <w:shd w:val="clear" w:color="auto" w:fill="auto"/>
            <w:tcMar>
              <w:top w:w="15" w:type="dxa"/>
              <w:left w:w="15" w:type="dxa"/>
              <w:right w:w="15" w:type="dxa"/>
            </w:tcMar>
            <w:vAlign w:val="center"/>
          </w:tcPr>
          <w:p w14:paraId="26F07F59">
            <w:pPr>
              <w:widowControl/>
              <w:jc w:val="center"/>
              <w:textAlignment w:val="center"/>
              <w:rPr>
                <w:rFonts w:hint="eastAsia" w:ascii="宋体" w:hAnsi="宋体" w:eastAsia="宋体" w:cs="宋体"/>
                <w:color w:val="000000"/>
                <w:sz w:val="21"/>
                <w:szCs w:val="21"/>
                <w:highlight w:val="none"/>
              </w:rPr>
            </w:pPr>
          </w:p>
        </w:tc>
        <w:tc>
          <w:tcPr>
            <w:tcW w:w="1554" w:type="dxa"/>
            <w:tcBorders>
              <w:tl2br w:val="nil"/>
              <w:tr2bl w:val="nil"/>
            </w:tcBorders>
            <w:shd w:val="clear" w:color="auto" w:fill="auto"/>
            <w:tcMar>
              <w:top w:w="15" w:type="dxa"/>
              <w:left w:w="15" w:type="dxa"/>
              <w:right w:w="15" w:type="dxa"/>
            </w:tcMar>
            <w:vAlign w:val="center"/>
          </w:tcPr>
          <w:p w14:paraId="0EC5505C">
            <w:pPr>
              <w:widowControl/>
              <w:jc w:val="left"/>
              <w:textAlignment w:val="center"/>
              <w:rPr>
                <w:rFonts w:hint="eastAsia" w:ascii="宋体" w:hAnsi="宋体" w:eastAsia="宋体" w:cs="宋体"/>
                <w:color w:val="000000"/>
                <w:sz w:val="21"/>
                <w:szCs w:val="21"/>
                <w:highlight w:val="none"/>
              </w:rPr>
            </w:pPr>
          </w:p>
        </w:tc>
        <w:tc>
          <w:tcPr>
            <w:tcW w:w="603" w:type="dxa"/>
            <w:tcBorders>
              <w:tl2br w:val="nil"/>
              <w:tr2bl w:val="nil"/>
            </w:tcBorders>
            <w:shd w:val="clear" w:color="auto" w:fill="auto"/>
            <w:tcMar>
              <w:top w:w="15" w:type="dxa"/>
              <w:left w:w="15" w:type="dxa"/>
              <w:right w:w="15" w:type="dxa"/>
            </w:tcMar>
            <w:vAlign w:val="center"/>
          </w:tcPr>
          <w:p w14:paraId="3231EB90">
            <w:pPr>
              <w:widowControl/>
              <w:jc w:val="center"/>
              <w:textAlignment w:val="center"/>
              <w:rPr>
                <w:rFonts w:hint="eastAsia" w:ascii="宋体" w:hAnsi="宋体" w:eastAsia="宋体" w:cs="宋体"/>
                <w:color w:val="000000"/>
                <w:sz w:val="21"/>
                <w:szCs w:val="21"/>
                <w:highlight w:val="none"/>
              </w:rPr>
            </w:pPr>
          </w:p>
        </w:tc>
        <w:tc>
          <w:tcPr>
            <w:tcW w:w="1014" w:type="dxa"/>
            <w:tcBorders>
              <w:tl2br w:val="nil"/>
              <w:tr2bl w:val="nil"/>
            </w:tcBorders>
            <w:shd w:val="clear" w:color="auto" w:fill="auto"/>
            <w:tcMar>
              <w:top w:w="15" w:type="dxa"/>
              <w:left w:w="15" w:type="dxa"/>
              <w:right w:w="15" w:type="dxa"/>
            </w:tcMar>
            <w:vAlign w:val="center"/>
          </w:tcPr>
          <w:p w14:paraId="226B8E83">
            <w:pPr>
              <w:widowControl/>
              <w:jc w:val="center"/>
              <w:textAlignment w:val="center"/>
              <w:rPr>
                <w:rFonts w:hint="eastAsia" w:ascii="宋体" w:hAnsi="宋体" w:eastAsia="宋体" w:cs="宋体"/>
                <w:color w:val="000000"/>
                <w:sz w:val="21"/>
                <w:szCs w:val="21"/>
                <w:highlight w:val="none"/>
              </w:rPr>
            </w:pPr>
          </w:p>
        </w:tc>
        <w:tc>
          <w:tcPr>
            <w:tcW w:w="1138" w:type="dxa"/>
            <w:tcBorders>
              <w:tl2br w:val="nil"/>
              <w:tr2bl w:val="nil"/>
            </w:tcBorders>
            <w:shd w:val="clear" w:color="auto" w:fill="auto"/>
            <w:tcMar>
              <w:top w:w="15" w:type="dxa"/>
              <w:left w:w="15" w:type="dxa"/>
              <w:right w:w="15" w:type="dxa"/>
            </w:tcMar>
            <w:vAlign w:val="center"/>
          </w:tcPr>
          <w:p w14:paraId="2AEA4AB2">
            <w:pPr>
              <w:widowControl/>
              <w:jc w:val="center"/>
              <w:textAlignment w:val="center"/>
              <w:rPr>
                <w:rFonts w:hint="eastAsia" w:ascii="宋体" w:hAnsi="宋体" w:eastAsia="宋体" w:cs="宋体"/>
                <w:color w:val="000000"/>
                <w:sz w:val="21"/>
                <w:szCs w:val="21"/>
                <w:highlight w:val="none"/>
              </w:rPr>
            </w:pPr>
          </w:p>
        </w:tc>
        <w:tc>
          <w:tcPr>
            <w:tcW w:w="1077" w:type="dxa"/>
            <w:tcBorders>
              <w:tl2br w:val="nil"/>
              <w:tr2bl w:val="nil"/>
            </w:tcBorders>
            <w:tcMar>
              <w:top w:w="15" w:type="dxa"/>
              <w:left w:w="15" w:type="dxa"/>
              <w:right w:w="15" w:type="dxa"/>
            </w:tcMar>
            <w:vAlign w:val="center"/>
          </w:tcPr>
          <w:p w14:paraId="67CBC9A9">
            <w:pPr>
              <w:widowControl/>
              <w:jc w:val="center"/>
              <w:textAlignment w:val="center"/>
              <w:rPr>
                <w:rFonts w:hint="eastAsia" w:ascii="宋体" w:hAnsi="宋体" w:eastAsia="宋体" w:cs="宋体"/>
                <w:color w:val="000000"/>
                <w:sz w:val="21"/>
                <w:szCs w:val="21"/>
                <w:highlight w:val="none"/>
              </w:rPr>
            </w:pPr>
          </w:p>
        </w:tc>
        <w:tc>
          <w:tcPr>
            <w:tcW w:w="4445" w:type="dxa"/>
            <w:tcBorders>
              <w:tl2br w:val="nil"/>
              <w:tr2bl w:val="nil"/>
            </w:tcBorders>
            <w:tcMar>
              <w:top w:w="15" w:type="dxa"/>
              <w:left w:w="15" w:type="dxa"/>
              <w:right w:w="15" w:type="dxa"/>
            </w:tcMar>
            <w:vAlign w:val="center"/>
          </w:tcPr>
          <w:p w14:paraId="780D550A">
            <w:pPr>
              <w:widowControl/>
              <w:jc w:val="left"/>
              <w:textAlignment w:val="center"/>
              <w:rPr>
                <w:rFonts w:hint="eastAsia" w:ascii="宋体" w:hAnsi="宋体" w:eastAsia="宋体" w:cs="宋体"/>
                <w:color w:val="000000"/>
                <w:sz w:val="21"/>
                <w:szCs w:val="21"/>
                <w:highlight w:val="none"/>
              </w:rPr>
            </w:pPr>
          </w:p>
        </w:tc>
        <w:tc>
          <w:tcPr>
            <w:tcW w:w="2096" w:type="dxa"/>
            <w:tcBorders>
              <w:tl2br w:val="nil"/>
              <w:tr2bl w:val="nil"/>
            </w:tcBorders>
            <w:tcMar>
              <w:top w:w="15" w:type="dxa"/>
              <w:left w:w="15" w:type="dxa"/>
              <w:right w:w="15" w:type="dxa"/>
            </w:tcMar>
            <w:vAlign w:val="center"/>
          </w:tcPr>
          <w:p w14:paraId="62CA74FF">
            <w:pPr>
              <w:widowControl/>
              <w:jc w:val="left"/>
              <w:textAlignment w:val="center"/>
              <w:rPr>
                <w:rFonts w:hint="eastAsia" w:ascii="宋体" w:hAnsi="宋体" w:eastAsia="宋体" w:cs="宋体"/>
                <w:color w:val="000000"/>
                <w:sz w:val="21"/>
                <w:szCs w:val="21"/>
                <w:highlight w:val="none"/>
              </w:rPr>
            </w:pPr>
          </w:p>
        </w:tc>
      </w:tr>
      <w:tr w14:paraId="7B5D88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69" w:hRule="atLeast"/>
        </w:trPr>
        <w:tc>
          <w:tcPr>
            <w:tcW w:w="3287" w:type="dxa"/>
            <w:gridSpan w:val="3"/>
            <w:vAlign w:val="center"/>
          </w:tcPr>
          <w:p w14:paraId="58E91EBA">
            <w:pPr>
              <w:widowControl/>
              <w:jc w:val="center"/>
              <w:textAlignment w:val="center"/>
              <w:rPr>
                <w:rFonts w:hint="eastAsia" w:ascii="宋体" w:hAnsi="宋体" w:eastAsia="宋体" w:cs="宋体"/>
                <w:b/>
                <w:bCs/>
                <w:color w:val="000000"/>
                <w:kern w:val="0"/>
                <w:sz w:val="21"/>
                <w:szCs w:val="21"/>
                <w:highlight w:val="none"/>
                <w:lang w:bidi="ar"/>
              </w:rPr>
            </w:pPr>
          </w:p>
        </w:tc>
        <w:tc>
          <w:tcPr>
            <w:tcW w:w="1014" w:type="dxa"/>
            <w:vAlign w:val="center"/>
          </w:tcPr>
          <w:p w14:paraId="6E02C453">
            <w:pPr>
              <w:jc w:val="center"/>
              <w:rPr>
                <w:rFonts w:hint="eastAsia" w:ascii="宋体" w:hAnsi="宋体" w:eastAsia="宋体" w:cs="宋体"/>
                <w:color w:val="000000"/>
                <w:sz w:val="21"/>
                <w:szCs w:val="21"/>
                <w:highlight w:val="none"/>
              </w:rPr>
            </w:pPr>
          </w:p>
        </w:tc>
        <w:tc>
          <w:tcPr>
            <w:tcW w:w="1138" w:type="dxa"/>
            <w:vAlign w:val="center"/>
          </w:tcPr>
          <w:p w14:paraId="00DE345E">
            <w:pPr>
              <w:jc w:val="center"/>
              <w:rPr>
                <w:rFonts w:hint="eastAsia" w:ascii="宋体" w:hAnsi="宋体" w:eastAsia="宋体" w:cs="宋体"/>
                <w:color w:val="000000"/>
                <w:sz w:val="21"/>
                <w:szCs w:val="21"/>
                <w:highlight w:val="none"/>
              </w:rPr>
            </w:pPr>
          </w:p>
        </w:tc>
        <w:tc>
          <w:tcPr>
            <w:tcW w:w="1077" w:type="dxa"/>
            <w:vAlign w:val="center"/>
          </w:tcPr>
          <w:p w14:paraId="31771D26">
            <w:pPr>
              <w:widowControl/>
              <w:jc w:val="center"/>
              <w:rPr>
                <w:rFonts w:hint="eastAsia" w:ascii="宋体" w:hAnsi="宋体" w:eastAsia="宋体" w:cs="宋体"/>
                <w:color w:val="000000"/>
                <w:kern w:val="0"/>
                <w:sz w:val="21"/>
                <w:szCs w:val="21"/>
                <w:highlight w:val="none"/>
              </w:rPr>
            </w:pPr>
          </w:p>
        </w:tc>
        <w:tc>
          <w:tcPr>
            <w:tcW w:w="4445" w:type="dxa"/>
            <w:vAlign w:val="center"/>
          </w:tcPr>
          <w:p w14:paraId="3F2EB25E">
            <w:pPr>
              <w:jc w:val="left"/>
              <w:rPr>
                <w:rFonts w:hint="eastAsia" w:ascii="宋体" w:hAnsi="宋体" w:eastAsia="宋体" w:cs="宋体"/>
                <w:color w:val="000000"/>
                <w:sz w:val="21"/>
                <w:szCs w:val="21"/>
                <w:highlight w:val="none"/>
              </w:rPr>
            </w:pPr>
          </w:p>
        </w:tc>
        <w:tc>
          <w:tcPr>
            <w:tcW w:w="2096" w:type="dxa"/>
          </w:tcPr>
          <w:p w14:paraId="2BE96D88">
            <w:pPr>
              <w:jc w:val="left"/>
              <w:rPr>
                <w:rFonts w:hint="eastAsia" w:ascii="宋体" w:hAnsi="宋体" w:eastAsia="宋体" w:cs="宋体"/>
                <w:color w:val="000000"/>
                <w:sz w:val="21"/>
                <w:szCs w:val="21"/>
                <w:highlight w:val="none"/>
              </w:rPr>
            </w:pPr>
          </w:p>
        </w:tc>
      </w:tr>
    </w:tbl>
    <w:p w14:paraId="711478AD">
      <w:pPr>
        <w:keepNext w:val="0"/>
        <w:keepLines w:val="0"/>
        <w:pageBreakBefore w:val="0"/>
        <w:widowControl w:val="0"/>
        <w:kinsoku/>
        <w:wordWrap/>
        <w:overflowPunct/>
        <w:topLinePunct w:val="0"/>
        <w:autoSpaceDE/>
        <w:autoSpaceDN/>
        <w:bidi w:val="0"/>
        <w:adjustRightInd/>
        <w:snapToGrid/>
        <w:spacing w:line="0" w:lineRule="atLeast"/>
        <w:ind w:firstLine="480" w:firstLineChars="200"/>
        <w:textAlignment w:val="auto"/>
        <w:rPr>
          <w:rFonts w:hint="eastAsia" w:ascii="宋体" w:hAnsi="宋体" w:eastAsia="宋体" w:cs="宋体"/>
          <w:sz w:val="24"/>
          <w:szCs w:val="24"/>
          <w:highlight w:val="none"/>
        </w:rPr>
      </w:pPr>
    </w:p>
    <w:p w14:paraId="4E7DE4E0">
      <w:pPr>
        <w:spacing w:line="500" w:lineRule="exact"/>
        <w:ind w:firstLine="480" w:firstLineChars="200"/>
        <w:rPr>
          <w:rFonts w:hint="eastAsia" w:ascii="宋体" w:hAnsi="宋体" w:eastAsia="宋体" w:cs="宋体"/>
          <w:sz w:val="24"/>
          <w:szCs w:val="24"/>
          <w:highlight w:val="none"/>
        </w:rPr>
        <w:sectPr>
          <w:pgSz w:w="16838" w:h="11906" w:orient="landscape"/>
          <w:pgMar w:top="1077" w:right="1440" w:bottom="1077" w:left="144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14:paraId="32D28B83">
      <w:pPr>
        <w:spacing w:line="560" w:lineRule="exac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附件二：</w:t>
      </w:r>
      <w:r>
        <w:rPr>
          <w:rFonts w:hint="eastAsia" w:ascii="宋体" w:hAnsi="宋体" w:eastAsia="宋体" w:cs="宋体"/>
          <w:color w:val="auto"/>
          <w:sz w:val="24"/>
          <w:szCs w:val="24"/>
          <w:highlight w:val="none"/>
        </w:rPr>
        <w:t>《甲供材料清单》</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1629"/>
        <w:gridCol w:w="657"/>
        <w:gridCol w:w="937"/>
        <w:gridCol w:w="1123"/>
        <w:gridCol w:w="1496"/>
        <w:gridCol w:w="1683"/>
      </w:tblGrid>
      <w:tr w14:paraId="71305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14:paraId="7DBCDFE8">
            <w:pPr>
              <w:pStyle w:val="12"/>
              <w:pBdr>
                <w:bottom w:val="none" w:color="auto" w:sz="0" w:space="0"/>
              </w:pBdr>
              <w:tabs>
                <w:tab w:val="clear" w:pos="4153"/>
                <w:tab w:val="clear" w:pos="8306"/>
              </w:tabs>
              <w:snapToGrid/>
              <w:spacing w:line="400" w:lineRule="exact"/>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材料名称</w:t>
            </w:r>
          </w:p>
        </w:tc>
        <w:tc>
          <w:tcPr>
            <w:tcW w:w="1629" w:type="dxa"/>
            <w:noWrap w:val="0"/>
            <w:vAlign w:val="center"/>
          </w:tcPr>
          <w:p w14:paraId="7AAE8AA0">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材料型号</w:t>
            </w:r>
          </w:p>
        </w:tc>
        <w:tc>
          <w:tcPr>
            <w:tcW w:w="657" w:type="dxa"/>
            <w:noWrap w:val="0"/>
            <w:vAlign w:val="center"/>
          </w:tcPr>
          <w:p w14:paraId="147FA135">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单位</w:t>
            </w:r>
          </w:p>
        </w:tc>
        <w:tc>
          <w:tcPr>
            <w:tcW w:w="937" w:type="dxa"/>
            <w:noWrap w:val="0"/>
            <w:vAlign w:val="center"/>
          </w:tcPr>
          <w:p w14:paraId="399C64D8">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数量</w:t>
            </w:r>
          </w:p>
        </w:tc>
        <w:tc>
          <w:tcPr>
            <w:tcW w:w="1123" w:type="dxa"/>
            <w:noWrap w:val="0"/>
            <w:vAlign w:val="center"/>
          </w:tcPr>
          <w:p w14:paraId="3CF12F00">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单价</w:t>
            </w:r>
          </w:p>
        </w:tc>
        <w:tc>
          <w:tcPr>
            <w:tcW w:w="1496" w:type="dxa"/>
            <w:noWrap w:val="0"/>
            <w:vAlign w:val="center"/>
          </w:tcPr>
          <w:p w14:paraId="7DF7CF8D">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合价</w:t>
            </w:r>
          </w:p>
        </w:tc>
        <w:tc>
          <w:tcPr>
            <w:tcW w:w="1683" w:type="dxa"/>
            <w:noWrap w:val="0"/>
            <w:vAlign w:val="center"/>
          </w:tcPr>
          <w:p w14:paraId="2B6BFD9C">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备注</w:t>
            </w:r>
          </w:p>
        </w:tc>
      </w:tr>
      <w:tr w14:paraId="7700B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14:paraId="08D701D8">
            <w:pPr>
              <w:spacing w:line="560" w:lineRule="exact"/>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混凝土</w:t>
            </w:r>
          </w:p>
        </w:tc>
        <w:tc>
          <w:tcPr>
            <w:tcW w:w="1629" w:type="dxa"/>
            <w:noWrap w:val="0"/>
            <w:vAlign w:val="center"/>
          </w:tcPr>
          <w:p w14:paraId="1456D63B">
            <w:pPr>
              <w:spacing w:line="560" w:lineRule="exact"/>
              <w:jc w:val="center"/>
              <w:rPr>
                <w:rFonts w:hint="eastAsia" w:ascii="宋体" w:hAnsi="宋体" w:eastAsia="宋体" w:cs="宋体"/>
                <w:bCs/>
                <w:color w:val="auto"/>
                <w:sz w:val="21"/>
                <w:szCs w:val="21"/>
                <w:highlight w:val="none"/>
              </w:rPr>
            </w:pPr>
          </w:p>
        </w:tc>
        <w:tc>
          <w:tcPr>
            <w:tcW w:w="657" w:type="dxa"/>
            <w:noWrap w:val="0"/>
            <w:vAlign w:val="center"/>
          </w:tcPr>
          <w:p w14:paraId="759A7418">
            <w:pPr>
              <w:spacing w:line="560" w:lineRule="exact"/>
              <w:jc w:val="center"/>
              <w:rPr>
                <w:rFonts w:hint="eastAsia" w:ascii="宋体" w:hAnsi="宋体" w:eastAsia="宋体" w:cs="宋体"/>
                <w:bCs/>
                <w:color w:val="auto"/>
                <w:sz w:val="21"/>
                <w:szCs w:val="21"/>
                <w:highlight w:val="none"/>
              </w:rPr>
            </w:pPr>
          </w:p>
        </w:tc>
        <w:tc>
          <w:tcPr>
            <w:tcW w:w="937" w:type="dxa"/>
            <w:noWrap w:val="0"/>
            <w:vAlign w:val="center"/>
          </w:tcPr>
          <w:p w14:paraId="2A2F3877">
            <w:pPr>
              <w:spacing w:line="560" w:lineRule="exact"/>
              <w:jc w:val="center"/>
              <w:rPr>
                <w:rFonts w:hint="eastAsia" w:ascii="宋体" w:hAnsi="宋体" w:eastAsia="宋体" w:cs="宋体"/>
                <w:bCs/>
                <w:color w:val="auto"/>
                <w:sz w:val="21"/>
                <w:szCs w:val="21"/>
                <w:highlight w:val="none"/>
              </w:rPr>
            </w:pPr>
          </w:p>
        </w:tc>
        <w:tc>
          <w:tcPr>
            <w:tcW w:w="1123" w:type="dxa"/>
            <w:noWrap w:val="0"/>
            <w:vAlign w:val="top"/>
          </w:tcPr>
          <w:p w14:paraId="7707EFB3">
            <w:pPr>
              <w:spacing w:line="560" w:lineRule="exact"/>
              <w:jc w:val="center"/>
              <w:rPr>
                <w:rFonts w:hint="eastAsia" w:ascii="宋体" w:hAnsi="宋体" w:eastAsia="宋体" w:cs="宋体"/>
                <w:bCs/>
                <w:color w:val="auto"/>
                <w:sz w:val="21"/>
                <w:szCs w:val="21"/>
                <w:highlight w:val="none"/>
              </w:rPr>
            </w:pPr>
          </w:p>
        </w:tc>
        <w:tc>
          <w:tcPr>
            <w:tcW w:w="1496" w:type="dxa"/>
            <w:noWrap w:val="0"/>
            <w:vAlign w:val="top"/>
          </w:tcPr>
          <w:p w14:paraId="2BCF9B83">
            <w:pPr>
              <w:spacing w:line="560" w:lineRule="exact"/>
              <w:jc w:val="center"/>
              <w:rPr>
                <w:rFonts w:hint="eastAsia" w:ascii="宋体" w:hAnsi="宋体" w:eastAsia="宋体" w:cs="宋体"/>
                <w:bCs/>
                <w:color w:val="auto"/>
                <w:sz w:val="21"/>
                <w:szCs w:val="21"/>
                <w:highlight w:val="none"/>
              </w:rPr>
            </w:pPr>
          </w:p>
        </w:tc>
        <w:tc>
          <w:tcPr>
            <w:tcW w:w="1683" w:type="dxa"/>
            <w:noWrap w:val="0"/>
            <w:vAlign w:val="center"/>
          </w:tcPr>
          <w:p w14:paraId="18C98B72">
            <w:pPr>
              <w:spacing w:line="560" w:lineRule="exact"/>
              <w:jc w:val="center"/>
              <w:rPr>
                <w:rFonts w:hint="eastAsia" w:ascii="宋体" w:hAnsi="宋体" w:eastAsia="宋体" w:cs="宋体"/>
                <w:bCs/>
                <w:color w:val="auto"/>
                <w:sz w:val="21"/>
                <w:szCs w:val="21"/>
                <w:highlight w:val="none"/>
              </w:rPr>
            </w:pPr>
          </w:p>
        </w:tc>
      </w:tr>
      <w:tr w14:paraId="7061E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14:paraId="0C4D5F61">
            <w:pPr>
              <w:spacing w:line="560" w:lineRule="exact"/>
              <w:jc w:val="center"/>
              <w:rPr>
                <w:rFonts w:hint="eastAsia" w:ascii="宋体" w:hAnsi="宋体" w:eastAsia="宋体" w:cs="宋体"/>
                <w:bCs/>
                <w:color w:val="auto"/>
                <w:sz w:val="21"/>
                <w:szCs w:val="21"/>
                <w:highlight w:val="none"/>
              </w:rPr>
            </w:pPr>
          </w:p>
        </w:tc>
        <w:tc>
          <w:tcPr>
            <w:tcW w:w="1629" w:type="dxa"/>
            <w:noWrap w:val="0"/>
            <w:vAlign w:val="center"/>
          </w:tcPr>
          <w:p w14:paraId="41EA3653">
            <w:pPr>
              <w:spacing w:line="560" w:lineRule="exact"/>
              <w:jc w:val="center"/>
              <w:rPr>
                <w:rFonts w:hint="eastAsia" w:ascii="宋体" w:hAnsi="宋体" w:eastAsia="宋体" w:cs="宋体"/>
                <w:bCs/>
                <w:color w:val="auto"/>
                <w:sz w:val="21"/>
                <w:szCs w:val="21"/>
                <w:highlight w:val="none"/>
              </w:rPr>
            </w:pPr>
          </w:p>
        </w:tc>
        <w:tc>
          <w:tcPr>
            <w:tcW w:w="657" w:type="dxa"/>
            <w:noWrap w:val="0"/>
            <w:vAlign w:val="center"/>
          </w:tcPr>
          <w:p w14:paraId="17143C34">
            <w:pPr>
              <w:spacing w:line="560" w:lineRule="exact"/>
              <w:jc w:val="center"/>
              <w:rPr>
                <w:rFonts w:hint="eastAsia" w:ascii="宋体" w:hAnsi="宋体" w:eastAsia="宋体" w:cs="宋体"/>
                <w:bCs/>
                <w:color w:val="auto"/>
                <w:sz w:val="21"/>
                <w:szCs w:val="21"/>
                <w:highlight w:val="none"/>
              </w:rPr>
            </w:pPr>
          </w:p>
        </w:tc>
        <w:tc>
          <w:tcPr>
            <w:tcW w:w="937" w:type="dxa"/>
            <w:noWrap w:val="0"/>
            <w:vAlign w:val="center"/>
          </w:tcPr>
          <w:p w14:paraId="4D1B6294">
            <w:pPr>
              <w:spacing w:line="560" w:lineRule="exact"/>
              <w:jc w:val="center"/>
              <w:rPr>
                <w:rFonts w:hint="eastAsia" w:ascii="宋体" w:hAnsi="宋体" w:eastAsia="宋体" w:cs="宋体"/>
                <w:bCs/>
                <w:color w:val="auto"/>
                <w:sz w:val="21"/>
                <w:szCs w:val="21"/>
                <w:highlight w:val="none"/>
              </w:rPr>
            </w:pPr>
          </w:p>
        </w:tc>
        <w:tc>
          <w:tcPr>
            <w:tcW w:w="1123" w:type="dxa"/>
            <w:noWrap w:val="0"/>
            <w:vAlign w:val="top"/>
          </w:tcPr>
          <w:p w14:paraId="10A80373">
            <w:pPr>
              <w:spacing w:line="560" w:lineRule="exact"/>
              <w:jc w:val="center"/>
              <w:rPr>
                <w:rFonts w:hint="eastAsia" w:ascii="宋体" w:hAnsi="宋体" w:eastAsia="宋体" w:cs="宋体"/>
                <w:bCs/>
                <w:color w:val="auto"/>
                <w:sz w:val="21"/>
                <w:szCs w:val="21"/>
                <w:highlight w:val="none"/>
              </w:rPr>
            </w:pPr>
          </w:p>
        </w:tc>
        <w:tc>
          <w:tcPr>
            <w:tcW w:w="1496" w:type="dxa"/>
            <w:noWrap w:val="0"/>
            <w:vAlign w:val="top"/>
          </w:tcPr>
          <w:p w14:paraId="19584190">
            <w:pPr>
              <w:spacing w:line="560" w:lineRule="exact"/>
              <w:jc w:val="center"/>
              <w:rPr>
                <w:rFonts w:hint="eastAsia" w:ascii="宋体" w:hAnsi="宋体" w:eastAsia="宋体" w:cs="宋体"/>
                <w:bCs/>
                <w:color w:val="auto"/>
                <w:sz w:val="21"/>
                <w:szCs w:val="21"/>
                <w:highlight w:val="none"/>
              </w:rPr>
            </w:pPr>
          </w:p>
        </w:tc>
        <w:tc>
          <w:tcPr>
            <w:tcW w:w="1683" w:type="dxa"/>
            <w:noWrap w:val="0"/>
            <w:vAlign w:val="center"/>
          </w:tcPr>
          <w:p w14:paraId="703CAEB1">
            <w:pPr>
              <w:spacing w:line="560" w:lineRule="exact"/>
              <w:jc w:val="center"/>
              <w:rPr>
                <w:rFonts w:hint="eastAsia" w:ascii="宋体" w:hAnsi="宋体" w:eastAsia="宋体" w:cs="宋体"/>
                <w:bCs/>
                <w:color w:val="auto"/>
                <w:sz w:val="21"/>
                <w:szCs w:val="21"/>
                <w:highlight w:val="none"/>
              </w:rPr>
            </w:pPr>
          </w:p>
        </w:tc>
      </w:tr>
    </w:tbl>
    <w:p w14:paraId="55C35BA0">
      <w:pPr>
        <w:spacing w:line="560" w:lineRule="exac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附件三：</w:t>
      </w:r>
      <w:r>
        <w:rPr>
          <w:rFonts w:hint="eastAsia" w:ascii="宋体" w:hAnsi="宋体" w:eastAsia="宋体" w:cs="宋体"/>
          <w:color w:val="auto"/>
          <w:sz w:val="24"/>
          <w:szCs w:val="24"/>
          <w:highlight w:val="none"/>
        </w:rPr>
        <w:t>《甲供设备清单》</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1629"/>
        <w:gridCol w:w="657"/>
        <w:gridCol w:w="937"/>
        <w:gridCol w:w="1123"/>
        <w:gridCol w:w="1496"/>
        <w:gridCol w:w="1683"/>
      </w:tblGrid>
      <w:tr w14:paraId="6B46D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14:paraId="17023A1F">
            <w:pPr>
              <w:pStyle w:val="12"/>
              <w:pBdr>
                <w:bottom w:val="none" w:color="auto" w:sz="0" w:space="0"/>
              </w:pBdr>
              <w:tabs>
                <w:tab w:val="clear" w:pos="4153"/>
                <w:tab w:val="clear" w:pos="8306"/>
              </w:tabs>
              <w:snapToGrid/>
              <w:spacing w:line="400" w:lineRule="exact"/>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设备名称</w:t>
            </w:r>
          </w:p>
        </w:tc>
        <w:tc>
          <w:tcPr>
            <w:tcW w:w="1629" w:type="dxa"/>
            <w:noWrap w:val="0"/>
            <w:vAlign w:val="center"/>
          </w:tcPr>
          <w:p w14:paraId="2F338291">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设备型号</w:t>
            </w:r>
          </w:p>
        </w:tc>
        <w:tc>
          <w:tcPr>
            <w:tcW w:w="657" w:type="dxa"/>
            <w:noWrap w:val="0"/>
            <w:vAlign w:val="center"/>
          </w:tcPr>
          <w:p w14:paraId="1E02610E">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单位</w:t>
            </w:r>
          </w:p>
        </w:tc>
        <w:tc>
          <w:tcPr>
            <w:tcW w:w="937" w:type="dxa"/>
            <w:noWrap w:val="0"/>
            <w:vAlign w:val="center"/>
          </w:tcPr>
          <w:p w14:paraId="76D52210">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数量</w:t>
            </w:r>
          </w:p>
        </w:tc>
        <w:tc>
          <w:tcPr>
            <w:tcW w:w="1123" w:type="dxa"/>
            <w:noWrap w:val="0"/>
            <w:vAlign w:val="center"/>
          </w:tcPr>
          <w:p w14:paraId="430C2FD0">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单价</w:t>
            </w:r>
          </w:p>
        </w:tc>
        <w:tc>
          <w:tcPr>
            <w:tcW w:w="1496" w:type="dxa"/>
            <w:noWrap w:val="0"/>
            <w:vAlign w:val="center"/>
          </w:tcPr>
          <w:p w14:paraId="555F4D7E">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合价</w:t>
            </w:r>
          </w:p>
        </w:tc>
        <w:tc>
          <w:tcPr>
            <w:tcW w:w="1683" w:type="dxa"/>
            <w:noWrap w:val="0"/>
            <w:vAlign w:val="center"/>
          </w:tcPr>
          <w:p w14:paraId="6BF5C04C">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备注</w:t>
            </w:r>
          </w:p>
        </w:tc>
      </w:tr>
      <w:tr w14:paraId="76CE7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14:paraId="4B0DB7B8">
            <w:pPr>
              <w:spacing w:line="560" w:lineRule="exact"/>
              <w:jc w:val="center"/>
              <w:rPr>
                <w:rFonts w:hint="eastAsia" w:ascii="宋体" w:hAnsi="宋体" w:eastAsia="宋体" w:cs="宋体"/>
                <w:bCs/>
                <w:color w:val="auto"/>
                <w:sz w:val="21"/>
                <w:szCs w:val="21"/>
                <w:highlight w:val="none"/>
              </w:rPr>
            </w:pPr>
          </w:p>
        </w:tc>
        <w:tc>
          <w:tcPr>
            <w:tcW w:w="1629" w:type="dxa"/>
            <w:noWrap w:val="0"/>
            <w:vAlign w:val="center"/>
          </w:tcPr>
          <w:p w14:paraId="10829AE5">
            <w:pPr>
              <w:spacing w:line="560" w:lineRule="exact"/>
              <w:jc w:val="center"/>
              <w:rPr>
                <w:rFonts w:hint="eastAsia" w:ascii="宋体" w:hAnsi="宋体" w:eastAsia="宋体" w:cs="宋体"/>
                <w:bCs/>
                <w:color w:val="auto"/>
                <w:sz w:val="21"/>
                <w:szCs w:val="21"/>
                <w:highlight w:val="none"/>
              </w:rPr>
            </w:pPr>
          </w:p>
        </w:tc>
        <w:tc>
          <w:tcPr>
            <w:tcW w:w="657" w:type="dxa"/>
            <w:noWrap w:val="0"/>
            <w:vAlign w:val="center"/>
          </w:tcPr>
          <w:p w14:paraId="3AEFDB40">
            <w:pPr>
              <w:spacing w:line="560" w:lineRule="exact"/>
              <w:jc w:val="center"/>
              <w:rPr>
                <w:rFonts w:hint="eastAsia" w:ascii="宋体" w:hAnsi="宋体" w:eastAsia="宋体" w:cs="宋体"/>
                <w:bCs/>
                <w:color w:val="auto"/>
                <w:sz w:val="21"/>
                <w:szCs w:val="21"/>
                <w:highlight w:val="none"/>
              </w:rPr>
            </w:pPr>
          </w:p>
        </w:tc>
        <w:tc>
          <w:tcPr>
            <w:tcW w:w="937" w:type="dxa"/>
            <w:noWrap w:val="0"/>
            <w:vAlign w:val="center"/>
          </w:tcPr>
          <w:p w14:paraId="3D043CD5">
            <w:pPr>
              <w:spacing w:line="560" w:lineRule="exact"/>
              <w:jc w:val="center"/>
              <w:rPr>
                <w:rFonts w:hint="eastAsia" w:ascii="宋体" w:hAnsi="宋体" w:eastAsia="宋体" w:cs="宋体"/>
                <w:bCs/>
                <w:color w:val="auto"/>
                <w:sz w:val="21"/>
                <w:szCs w:val="21"/>
                <w:highlight w:val="none"/>
              </w:rPr>
            </w:pPr>
          </w:p>
        </w:tc>
        <w:tc>
          <w:tcPr>
            <w:tcW w:w="1123" w:type="dxa"/>
            <w:noWrap w:val="0"/>
            <w:vAlign w:val="top"/>
          </w:tcPr>
          <w:p w14:paraId="71A80CD9">
            <w:pPr>
              <w:spacing w:line="560" w:lineRule="exact"/>
              <w:jc w:val="center"/>
              <w:rPr>
                <w:rFonts w:hint="eastAsia" w:ascii="宋体" w:hAnsi="宋体" w:eastAsia="宋体" w:cs="宋体"/>
                <w:bCs/>
                <w:color w:val="auto"/>
                <w:sz w:val="21"/>
                <w:szCs w:val="21"/>
                <w:highlight w:val="none"/>
              </w:rPr>
            </w:pPr>
          </w:p>
        </w:tc>
        <w:tc>
          <w:tcPr>
            <w:tcW w:w="1496" w:type="dxa"/>
            <w:noWrap w:val="0"/>
            <w:vAlign w:val="top"/>
          </w:tcPr>
          <w:p w14:paraId="54D0D6C3">
            <w:pPr>
              <w:spacing w:line="560" w:lineRule="exact"/>
              <w:jc w:val="center"/>
              <w:rPr>
                <w:rFonts w:hint="eastAsia" w:ascii="宋体" w:hAnsi="宋体" w:eastAsia="宋体" w:cs="宋体"/>
                <w:bCs/>
                <w:color w:val="auto"/>
                <w:sz w:val="21"/>
                <w:szCs w:val="21"/>
                <w:highlight w:val="none"/>
              </w:rPr>
            </w:pPr>
          </w:p>
        </w:tc>
        <w:tc>
          <w:tcPr>
            <w:tcW w:w="1683" w:type="dxa"/>
            <w:noWrap w:val="0"/>
            <w:vAlign w:val="center"/>
          </w:tcPr>
          <w:p w14:paraId="089F4A99">
            <w:pPr>
              <w:spacing w:line="560" w:lineRule="exact"/>
              <w:jc w:val="center"/>
              <w:rPr>
                <w:rFonts w:hint="eastAsia" w:ascii="宋体" w:hAnsi="宋体" w:eastAsia="宋体" w:cs="宋体"/>
                <w:bCs/>
                <w:color w:val="auto"/>
                <w:sz w:val="21"/>
                <w:szCs w:val="21"/>
                <w:highlight w:val="none"/>
              </w:rPr>
            </w:pPr>
          </w:p>
        </w:tc>
      </w:tr>
      <w:tr w14:paraId="3F31F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14:paraId="5C0D97E0">
            <w:pPr>
              <w:spacing w:line="560" w:lineRule="exact"/>
              <w:jc w:val="center"/>
              <w:rPr>
                <w:rFonts w:hint="eastAsia" w:ascii="宋体" w:hAnsi="宋体" w:eastAsia="宋体" w:cs="宋体"/>
                <w:bCs/>
                <w:color w:val="auto"/>
                <w:sz w:val="21"/>
                <w:szCs w:val="21"/>
                <w:highlight w:val="none"/>
              </w:rPr>
            </w:pPr>
          </w:p>
        </w:tc>
        <w:tc>
          <w:tcPr>
            <w:tcW w:w="1629" w:type="dxa"/>
            <w:noWrap w:val="0"/>
            <w:vAlign w:val="center"/>
          </w:tcPr>
          <w:p w14:paraId="2A7470B2">
            <w:pPr>
              <w:spacing w:line="560" w:lineRule="exact"/>
              <w:jc w:val="center"/>
              <w:rPr>
                <w:rFonts w:hint="eastAsia" w:ascii="宋体" w:hAnsi="宋体" w:eastAsia="宋体" w:cs="宋体"/>
                <w:bCs/>
                <w:color w:val="auto"/>
                <w:sz w:val="21"/>
                <w:szCs w:val="21"/>
                <w:highlight w:val="none"/>
              </w:rPr>
            </w:pPr>
          </w:p>
        </w:tc>
        <w:tc>
          <w:tcPr>
            <w:tcW w:w="657" w:type="dxa"/>
            <w:noWrap w:val="0"/>
            <w:vAlign w:val="center"/>
          </w:tcPr>
          <w:p w14:paraId="504D3C1E">
            <w:pPr>
              <w:spacing w:line="560" w:lineRule="exact"/>
              <w:jc w:val="center"/>
              <w:rPr>
                <w:rFonts w:hint="eastAsia" w:ascii="宋体" w:hAnsi="宋体" w:eastAsia="宋体" w:cs="宋体"/>
                <w:bCs/>
                <w:color w:val="auto"/>
                <w:sz w:val="21"/>
                <w:szCs w:val="21"/>
                <w:highlight w:val="none"/>
              </w:rPr>
            </w:pPr>
          </w:p>
        </w:tc>
        <w:tc>
          <w:tcPr>
            <w:tcW w:w="937" w:type="dxa"/>
            <w:noWrap w:val="0"/>
            <w:vAlign w:val="center"/>
          </w:tcPr>
          <w:p w14:paraId="42D76C5D">
            <w:pPr>
              <w:spacing w:line="560" w:lineRule="exact"/>
              <w:jc w:val="center"/>
              <w:rPr>
                <w:rFonts w:hint="eastAsia" w:ascii="宋体" w:hAnsi="宋体" w:eastAsia="宋体" w:cs="宋体"/>
                <w:bCs/>
                <w:color w:val="auto"/>
                <w:sz w:val="21"/>
                <w:szCs w:val="21"/>
                <w:highlight w:val="none"/>
              </w:rPr>
            </w:pPr>
          </w:p>
        </w:tc>
        <w:tc>
          <w:tcPr>
            <w:tcW w:w="1123" w:type="dxa"/>
            <w:noWrap w:val="0"/>
            <w:vAlign w:val="top"/>
          </w:tcPr>
          <w:p w14:paraId="565D766A">
            <w:pPr>
              <w:spacing w:line="560" w:lineRule="exact"/>
              <w:jc w:val="center"/>
              <w:rPr>
                <w:rFonts w:hint="eastAsia" w:ascii="宋体" w:hAnsi="宋体" w:eastAsia="宋体" w:cs="宋体"/>
                <w:bCs/>
                <w:color w:val="auto"/>
                <w:sz w:val="21"/>
                <w:szCs w:val="21"/>
                <w:highlight w:val="none"/>
              </w:rPr>
            </w:pPr>
          </w:p>
        </w:tc>
        <w:tc>
          <w:tcPr>
            <w:tcW w:w="1496" w:type="dxa"/>
            <w:noWrap w:val="0"/>
            <w:vAlign w:val="top"/>
          </w:tcPr>
          <w:p w14:paraId="0D452F57">
            <w:pPr>
              <w:spacing w:line="560" w:lineRule="exact"/>
              <w:jc w:val="center"/>
              <w:rPr>
                <w:rFonts w:hint="eastAsia" w:ascii="宋体" w:hAnsi="宋体" w:eastAsia="宋体" w:cs="宋体"/>
                <w:bCs/>
                <w:color w:val="auto"/>
                <w:sz w:val="21"/>
                <w:szCs w:val="21"/>
                <w:highlight w:val="none"/>
              </w:rPr>
            </w:pPr>
          </w:p>
        </w:tc>
        <w:tc>
          <w:tcPr>
            <w:tcW w:w="1683" w:type="dxa"/>
            <w:noWrap w:val="0"/>
            <w:vAlign w:val="center"/>
          </w:tcPr>
          <w:p w14:paraId="4D9E20EB">
            <w:pPr>
              <w:spacing w:line="560" w:lineRule="exact"/>
              <w:jc w:val="center"/>
              <w:rPr>
                <w:rFonts w:hint="eastAsia" w:ascii="宋体" w:hAnsi="宋体" w:eastAsia="宋体" w:cs="宋体"/>
                <w:bCs/>
                <w:color w:val="auto"/>
                <w:sz w:val="21"/>
                <w:szCs w:val="21"/>
                <w:highlight w:val="none"/>
              </w:rPr>
            </w:pPr>
          </w:p>
        </w:tc>
      </w:tr>
    </w:tbl>
    <w:p w14:paraId="31A28C11">
      <w:pPr>
        <w:spacing w:line="560" w:lineRule="exac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附件四：</w:t>
      </w:r>
      <w:r>
        <w:rPr>
          <w:rFonts w:hint="eastAsia" w:ascii="宋体" w:hAnsi="宋体" w:eastAsia="宋体" w:cs="宋体"/>
          <w:bCs/>
          <w:color w:val="auto"/>
          <w:sz w:val="24"/>
          <w:szCs w:val="24"/>
          <w:highlight w:val="none"/>
        </w:rPr>
        <w:t>《乙方人员清单》</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134"/>
        <w:gridCol w:w="656"/>
        <w:gridCol w:w="841"/>
        <w:gridCol w:w="933"/>
        <w:gridCol w:w="776"/>
        <w:gridCol w:w="1582"/>
        <w:gridCol w:w="933"/>
        <w:gridCol w:w="1177"/>
      </w:tblGrid>
      <w:tr w14:paraId="55523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496" w:type="dxa"/>
            <w:noWrap w:val="0"/>
            <w:vAlign w:val="center"/>
          </w:tcPr>
          <w:p w14:paraId="2A77E55C">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序号</w:t>
            </w:r>
          </w:p>
        </w:tc>
        <w:tc>
          <w:tcPr>
            <w:tcW w:w="1134" w:type="dxa"/>
            <w:noWrap w:val="0"/>
            <w:vAlign w:val="center"/>
          </w:tcPr>
          <w:p w14:paraId="614ED9FB">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姓名</w:t>
            </w:r>
          </w:p>
        </w:tc>
        <w:tc>
          <w:tcPr>
            <w:tcW w:w="656" w:type="dxa"/>
            <w:noWrap w:val="0"/>
            <w:vAlign w:val="center"/>
          </w:tcPr>
          <w:p w14:paraId="474CE382">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年龄</w:t>
            </w:r>
          </w:p>
        </w:tc>
        <w:tc>
          <w:tcPr>
            <w:tcW w:w="841" w:type="dxa"/>
            <w:noWrap w:val="0"/>
            <w:vAlign w:val="center"/>
          </w:tcPr>
          <w:p w14:paraId="1070D1C0">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职务</w:t>
            </w:r>
          </w:p>
        </w:tc>
        <w:tc>
          <w:tcPr>
            <w:tcW w:w="933" w:type="dxa"/>
            <w:noWrap w:val="0"/>
            <w:vAlign w:val="center"/>
          </w:tcPr>
          <w:p w14:paraId="401CCC3B">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职称</w:t>
            </w:r>
          </w:p>
        </w:tc>
        <w:tc>
          <w:tcPr>
            <w:tcW w:w="776" w:type="dxa"/>
            <w:noWrap w:val="0"/>
            <w:vAlign w:val="center"/>
          </w:tcPr>
          <w:p w14:paraId="1E7C5130">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工作经历(年)</w:t>
            </w:r>
          </w:p>
        </w:tc>
        <w:tc>
          <w:tcPr>
            <w:tcW w:w="1582" w:type="dxa"/>
            <w:noWrap w:val="0"/>
            <w:vAlign w:val="center"/>
          </w:tcPr>
          <w:p w14:paraId="2304C233">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身份证  号码</w:t>
            </w:r>
          </w:p>
        </w:tc>
        <w:tc>
          <w:tcPr>
            <w:tcW w:w="933" w:type="dxa"/>
            <w:noWrap w:val="0"/>
            <w:vAlign w:val="center"/>
          </w:tcPr>
          <w:p w14:paraId="02AD1B1C">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特殊工种岗位证书</w:t>
            </w:r>
          </w:p>
        </w:tc>
        <w:tc>
          <w:tcPr>
            <w:tcW w:w="1177" w:type="dxa"/>
            <w:noWrap w:val="0"/>
            <w:vAlign w:val="center"/>
          </w:tcPr>
          <w:p w14:paraId="431369EE">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备注</w:t>
            </w:r>
          </w:p>
        </w:tc>
      </w:tr>
      <w:tr w14:paraId="6672A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dxa"/>
            <w:noWrap w:val="0"/>
            <w:vAlign w:val="center"/>
          </w:tcPr>
          <w:p w14:paraId="64A0A00D">
            <w:pPr>
              <w:spacing w:line="560" w:lineRule="exact"/>
              <w:jc w:val="center"/>
              <w:rPr>
                <w:rFonts w:hint="eastAsia" w:ascii="宋体" w:hAnsi="宋体" w:eastAsia="宋体" w:cs="宋体"/>
                <w:bCs/>
                <w:color w:val="auto"/>
                <w:sz w:val="21"/>
                <w:szCs w:val="21"/>
                <w:highlight w:val="none"/>
              </w:rPr>
            </w:pPr>
          </w:p>
        </w:tc>
        <w:tc>
          <w:tcPr>
            <w:tcW w:w="1134" w:type="dxa"/>
            <w:noWrap w:val="0"/>
            <w:vAlign w:val="center"/>
          </w:tcPr>
          <w:p w14:paraId="64586CA4">
            <w:pPr>
              <w:spacing w:line="560" w:lineRule="exact"/>
              <w:jc w:val="center"/>
              <w:rPr>
                <w:rFonts w:hint="eastAsia" w:ascii="宋体" w:hAnsi="宋体" w:eastAsia="宋体" w:cs="宋体"/>
                <w:bCs/>
                <w:color w:val="auto"/>
                <w:sz w:val="21"/>
                <w:szCs w:val="21"/>
                <w:highlight w:val="none"/>
              </w:rPr>
            </w:pPr>
          </w:p>
        </w:tc>
        <w:tc>
          <w:tcPr>
            <w:tcW w:w="656" w:type="dxa"/>
            <w:noWrap w:val="0"/>
            <w:vAlign w:val="center"/>
          </w:tcPr>
          <w:p w14:paraId="739D5F2D">
            <w:pPr>
              <w:spacing w:line="560" w:lineRule="exact"/>
              <w:jc w:val="center"/>
              <w:rPr>
                <w:rFonts w:hint="eastAsia" w:ascii="宋体" w:hAnsi="宋体" w:eastAsia="宋体" w:cs="宋体"/>
                <w:bCs/>
                <w:color w:val="auto"/>
                <w:sz w:val="21"/>
                <w:szCs w:val="21"/>
                <w:highlight w:val="none"/>
              </w:rPr>
            </w:pPr>
          </w:p>
        </w:tc>
        <w:tc>
          <w:tcPr>
            <w:tcW w:w="841" w:type="dxa"/>
            <w:noWrap w:val="0"/>
            <w:vAlign w:val="center"/>
          </w:tcPr>
          <w:p w14:paraId="00E027C4">
            <w:pPr>
              <w:pStyle w:val="12"/>
              <w:pBdr>
                <w:bottom w:val="none" w:color="auto" w:sz="0" w:space="0"/>
              </w:pBdr>
              <w:tabs>
                <w:tab w:val="clear" w:pos="4153"/>
                <w:tab w:val="clear" w:pos="8306"/>
              </w:tabs>
              <w:snapToGrid/>
              <w:spacing w:line="560" w:lineRule="exact"/>
              <w:rPr>
                <w:rFonts w:hint="eastAsia" w:ascii="宋体" w:hAnsi="宋体" w:eastAsia="宋体" w:cs="宋体"/>
                <w:bCs/>
                <w:color w:val="auto"/>
                <w:sz w:val="21"/>
                <w:szCs w:val="21"/>
                <w:highlight w:val="none"/>
                <w:lang w:val="en-US" w:eastAsia="zh-CN"/>
              </w:rPr>
            </w:pPr>
          </w:p>
        </w:tc>
        <w:tc>
          <w:tcPr>
            <w:tcW w:w="933" w:type="dxa"/>
            <w:noWrap w:val="0"/>
            <w:vAlign w:val="center"/>
          </w:tcPr>
          <w:p w14:paraId="38B84876">
            <w:pPr>
              <w:spacing w:line="560" w:lineRule="exact"/>
              <w:jc w:val="center"/>
              <w:rPr>
                <w:rFonts w:hint="eastAsia" w:ascii="宋体" w:hAnsi="宋体" w:eastAsia="宋体" w:cs="宋体"/>
                <w:bCs/>
                <w:color w:val="auto"/>
                <w:sz w:val="21"/>
                <w:szCs w:val="21"/>
                <w:highlight w:val="none"/>
              </w:rPr>
            </w:pPr>
          </w:p>
        </w:tc>
        <w:tc>
          <w:tcPr>
            <w:tcW w:w="776" w:type="dxa"/>
            <w:noWrap w:val="0"/>
            <w:vAlign w:val="center"/>
          </w:tcPr>
          <w:p w14:paraId="22B71275">
            <w:pPr>
              <w:spacing w:line="560" w:lineRule="exact"/>
              <w:jc w:val="center"/>
              <w:rPr>
                <w:rFonts w:hint="eastAsia" w:ascii="宋体" w:hAnsi="宋体" w:eastAsia="宋体" w:cs="宋体"/>
                <w:bCs/>
                <w:color w:val="auto"/>
                <w:sz w:val="21"/>
                <w:szCs w:val="21"/>
                <w:highlight w:val="none"/>
              </w:rPr>
            </w:pPr>
          </w:p>
        </w:tc>
        <w:tc>
          <w:tcPr>
            <w:tcW w:w="1582" w:type="dxa"/>
            <w:noWrap w:val="0"/>
            <w:vAlign w:val="center"/>
          </w:tcPr>
          <w:p w14:paraId="2E12B35B">
            <w:pPr>
              <w:spacing w:line="560" w:lineRule="exact"/>
              <w:jc w:val="center"/>
              <w:rPr>
                <w:rFonts w:hint="eastAsia" w:ascii="宋体" w:hAnsi="宋体" w:eastAsia="宋体" w:cs="宋体"/>
                <w:bCs/>
                <w:color w:val="auto"/>
                <w:sz w:val="21"/>
                <w:szCs w:val="21"/>
                <w:highlight w:val="none"/>
              </w:rPr>
            </w:pPr>
          </w:p>
        </w:tc>
        <w:tc>
          <w:tcPr>
            <w:tcW w:w="933" w:type="dxa"/>
            <w:noWrap w:val="0"/>
            <w:vAlign w:val="center"/>
          </w:tcPr>
          <w:p w14:paraId="1EE7FC98">
            <w:pPr>
              <w:spacing w:line="560" w:lineRule="exact"/>
              <w:jc w:val="center"/>
              <w:rPr>
                <w:rFonts w:hint="eastAsia" w:ascii="宋体" w:hAnsi="宋体" w:eastAsia="宋体" w:cs="宋体"/>
                <w:bCs/>
                <w:color w:val="auto"/>
                <w:sz w:val="21"/>
                <w:szCs w:val="21"/>
                <w:highlight w:val="none"/>
              </w:rPr>
            </w:pPr>
          </w:p>
        </w:tc>
        <w:tc>
          <w:tcPr>
            <w:tcW w:w="1177" w:type="dxa"/>
            <w:noWrap w:val="0"/>
            <w:vAlign w:val="center"/>
          </w:tcPr>
          <w:p w14:paraId="5DDD1D22">
            <w:pPr>
              <w:spacing w:line="560" w:lineRule="exact"/>
              <w:jc w:val="center"/>
              <w:rPr>
                <w:rFonts w:hint="eastAsia" w:ascii="宋体" w:hAnsi="宋体" w:eastAsia="宋体" w:cs="宋体"/>
                <w:bCs/>
                <w:color w:val="auto"/>
                <w:sz w:val="21"/>
                <w:szCs w:val="21"/>
                <w:highlight w:val="none"/>
              </w:rPr>
            </w:pPr>
          </w:p>
        </w:tc>
      </w:tr>
      <w:tr w14:paraId="59CAE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dxa"/>
            <w:noWrap w:val="0"/>
            <w:vAlign w:val="center"/>
          </w:tcPr>
          <w:p w14:paraId="6C4960A9">
            <w:pPr>
              <w:spacing w:line="560" w:lineRule="exact"/>
              <w:jc w:val="center"/>
              <w:rPr>
                <w:rFonts w:hint="eastAsia" w:ascii="宋体" w:hAnsi="宋体" w:eastAsia="宋体" w:cs="宋体"/>
                <w:bCs/>
                <w:color w:val="auto"/>
                <w:sz w:val="21"/>
                <w:szCs w:val="21"/>
                <w:highlight w:val="none"/>
              </w:rPr>
            </w:pPr>
          </w:p>
        </w:tc>
        <w:tc>
          <w:tcPr>
            <w:tcW w:w="1134" w:type="dxa"/>
            <w:noWrap w:val="0"/>
            <w:vAlign w:val="center"/>
          </w:tcPr>
          <w:p w14:paraId="5C118A95">
            <w:pPr>
              <w:spacing w:line="560" w:lineRule="exact"/>
              <w:jc w:val="center"/>
              <w:rPr>
                <w:rFonts w:hint="eastAsia" w:ascii="宋体" w:hAnsi="宋体" w:eastAsia="宋体" w:cs="宋体"/>
                <w:bCs/>
                <w:color w:val="auto"/>
                <w:sz w:val="21"/>
                <w:szCs w:val="21"/>
                <w:highlight w:val="none"/>
              </w:rPr>
            </w:pPr>
          </w:p>
        </w:tc>
        <w:tc>
          <w:tcPr>
            <w:tcW w:w="656" w:type="dxa"/>
            <w:noWrap w:val="0"/>
            <w:vAlign w:val="center"/>
          </w:tcPr>
          <w:p w14:paraId="2FE37C71">
            <w:pPr>
              <w:spacing w:line="560" w:lineRule="exact"/>
              <w:jc w:val="center"/>
              <w:rPr>
                <w:rFonts w:hint="eastAsia" w:ascii="宋体" w:hAnsi="宋体" w:eastAsia="宋体" w:cs="宋体"/>
                <w:bCs/>
                <w:color w:val="auto"/>
                <w:sz w:val="21"/>
                <w:szCs w:val="21"/>
                <w:highlight w:val="none"/>
              </w:rPr>
            </w:pPr>
          </w:p>
        </w:tc>
        <w:tc>
          <w:tcPr>
            <w:tcW w:w="841" w:type="dxa"/>
            <w:noWrap w:val="0"/>
            <w:vAlign w:val="center"/>
          </w:tcPr>
          <w:p w14:paraId="3B07B7B0">
            <w:pPr>
              <w:pStyle w:val="12"/>
              <w:pBdr>
                <w:bottom w:val="none" w:color="auto" w:sz="0" w:space="0"/>
              </w:pBdr>
              <w:tabs>
                <w:tab w:val="clear" w:pos="4153"/>
                <w:tab w:val="clear" w:pos="8306"/>
              </w:tabs>
              <w:snapToGrid/>
              <w:spacing w:line="560" w:lineRule="exact"/>
              <w:rPr>
                <w:rFonts w:hint="eastAsia" w:ascii="宋体" w:hAnsi="宋体" w:eastAsia="宋体" w:cs="宋体"/>
                <w:bCs/>
                <w:color w:val="auto"/>
                <w:sz w:val="21"/>
                <w:szCs w:val="21"/>
                <w:highlight w:val="none"/>
                <w:lang w:val="en-US" w:eastAsia="zh-CN"/>
              </w:rPr>
            </w:pPr>
          </w:p>
        </w:tc>
        <w:tc>
          <w:tcPr>
            <w:tcW w:w="933" w:type="dxa"/>
            <w:noWrap w:val="0"/>
            <w:vAlign w:val="center"/>
          </w:tcPr>
          <w:p w14:paraId="7C426FAE">
            <w:pPr>
              <w:spacing w:line="560" w:lineRule="exact"/>
              <w:jc w:val="center"/>
              <w:rPr>
                <w:rFonts w:hint="eastAsia" w:ascii="宋体" w:hAnsi="宋体" w:eastAsia="宋体" w:cs="宋体"/>
                <w:bCs/>
                <w:color w:val="auto"/>
                <w:sz w:val="21"/>
                <w:szCs w:val="21"/>
                <w:highlight w:val="none"/>
              </w:rPr>
            </w:pPr>
          </w:p>
        </w:tc>
        <w:tc>
          <w:tcPr>
            <w:tcW w:w="776" w:type="dxa"/>
            <w:noWrap w:val="0"/>
            <w:vAlign w:val="center"/>
          </w:tcPr>
          <w:p w14:paraId="383DFFEF">
            <w:pPr>
              <w:spacing w:line="560" w:lineRule="exact"/>
              <w:jc w:val="center"/>
              <w:rPr>
                <w:rFonts w:hint="eastAsia" w:ascii="宋体" w:hAnsi="宋体" w:eastAsia="宋体" w:cs="宋体"/>
                <w:bCs/>
                <w:color w:val="auto"/>
                <w:sz w:val="21"/>
                <w:szCs w:val="21"/>
                <w:highlight w:val="none"/>
              </w:rPr>
            </w:pPr>
          </w:p>
        </w:tc>
        <w:tc>
          <w:tcPr>
            <w:tcW w:w="1582" w:type="dxa"/>
            <w:noWrap w:val="0"/>
            <w:vAlign w:val="center"/>
          </w:tcPr>
          <w:p w14:paraId="58A82FB9">
            <w:pPr>
              <w:spacing w:line="560" w:lineRule="exact"/>
              <w:jc w:val="center"/>
              <w:rPr>
                <w:rFonts w:hint="eastAsia" w:ascii="宋体" w:hAnsi="宋体" w:eastAsia="宋体" w:cs="宋体"/>
                <w:bCs/>
                <w:color w:val="auto"/>
                <w:sz w:val="21"/>
                <w:szCs w:val="21"/>
                <w:highlight w:val="none"/>
              </w:rPr>
            </w:pPr>
          </w:p>
        </w:tc>
        <w:tc>
          <w:tcPr>
            <w:tcW w:w="933" w:type="dxa"/>
            <w:noWrap w:val="0"/>
            <w:vAlign w:val="center"/>
          </w:tcPr>
          <w:p w14:paraId="6BAD9999">
            <w:pPr>
              <w:spacing w:line="560" w:lineRule="exact"/>
              <w:jc w:val="center"/>
              <w:rPr>
                <w:rFonts w:hint="eastAsia" w:ascii="宋体" w:hAnsi="宋体" w:eastAsia="宋体" w:cs="宋体"/>
                <w:bCs/>
                <w:color w:val="auto"/>
                <w:sz w:val="21"/>
                <w:szCs w:val="21"/>
                <w:highlight w:val="none"/>
              </w:rPr>
            </w:pPr>
          </w:p>
        </w:tc>
        <w:tc>
          <w:tcPr>
            <w:tcW w:w="1177" w:type="dxa"/>
            <w:noWrap w:val="0"/>
            <w:vAlign w:val="center"/>
          </w:tcPr>
          <w:p w14:paraId="534F8AAE">
            <w:pPr>
              <w:spacing w:line="560" w:lineRule="exact"/>
              <w:jc w:val="center"/>
              <w:rPr>
                <w:rFonts w:hint="eastAsia" w:ascii="宋体" w:hAnsi="宋体" w:eastAsia="宋体" w:cs="宋体"/>
                <w:bCs/>
                <w:color w:val="auto"/>
                <w:sz w:val="21"/>
                <w:szCs w:val="21"/>
                <w:highlight w:val="none"/>
              </w:rPr>
            </w:pPr>
          </w:p>
        </w:tc>
      </w:tr>
      <w:tr w14:paraId="6666C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dxa"/>
            <w:noWrap w:val="0"/>
            <w:vAlign w:val="center"/>
          </w:tcPr>
          <w:p w14:paraId="06075880">
            <w:pPr>
              <w:spacing w:line="560" w:lineRule="exact"/>
              <w:jc w:val="center"/>
              <w:rPr>
                <w:rFonts w:hint="eastAsia" w:ascii="宋体" w:hAnsi="宋体" w:eastAsia="宋体" w:cs="宋体"/>
                <w:bCs/>
                <w:color w:val="auto"/>
                <w:sz w:val="21"/>
                <w:szCs w:val="21"/>
                <w:highlight w:val="none"/>
              </w:rPr>
            </w:pPr>
          </w:p>
        </w:tc>
        <w:tc>
          <w:tcPr>
            <w:tcW w:w="1134" w:type="dxa"/>
            <w:noWrap w:val="0"/>
            <w:vAlign w:val="center"/>
          </w:tcPr>
          <w:p w14:paraId="3F2431BF">
            <w:pPr>
              <w:spacing w:line="560" w:lineRule="exact"/>
              <w:jc w:val="center"/>
              <w:rPr>
                <w:rFonts w:hint="eastAsia" w:ascii="宋体" w:hAnsi="宋体" w:eastAsia="宋体" w:cs="宋体"/>
                <w:bCs/>
                <w:color w:val="auto"/>
                <w:sz w:val="21"/>
                <w:szCs w:val="21"/>
                <w:highlight w:val="none"/>
              </w:rPr>
            </w:pPr>
          </w:p>
        </w:tc>
        <w:tc>
          <w:tcPr>
            <w:tcW w:w="656" w:type="dxa"/>
            <w:noWrap w:val="0"/>
            <w:vAlign w:val="center"/>
          </w:tcPr>
          <w:p w14:paraId="1CC7F475">
            <w:pPr>
              <w:spacing w:line="560" w:lineRule="exact"/>
              <w:jc w:val="center"/>
              <w:rPr>
                <w:rFonts w:hint="eastAsia" w:ascii="宋体" w:hAnsi="宋体" w:eastAsia="宋体" w:cs="宋体"/>
                <w:bCs/>
                <w:color w:val="auto"/>
                <w:sz w:val="21"/>
                <w:szCs w:val="21"/>
                <w:highlight w:val="none"/>
              </w:rPr>
            </w:pPr>
          </w:p>
        </w:tc>
        <w:tc>
          <w:tcPr>
            <w:tcW w:w="841" w:type="dxa"/>
            <w:noWrap w:val="0"/>
            <w:vAlign w:val="center"/>
          </w:tcPr>
          <w:p w14:paraId="3FE9188B">
            <w:pPr>
              <w:pStyle w:val="12"/>
              <w:pBdr>
                <w:bottom w:val="none" w:color="auto" w:sz="0" w:space="0"/>
              </w:pBdr>
              <w:tabs>
                <w:tab w:val="clear" w:pos="4153"/>
                <w:tab w:val="clear" w:pos="8306"/>
              </w:tabs>
              <w:snapToGrid/>
              <w:spacing w:line="560" w:lineRule="exact"/>
              <w:rPr>
                <w:rFonts w:hint="eastAsia" w:ascii="宋体" w:hAnsi="宋体" w:eastAsia="宋体" w:cs="宋体"/>
                <w:bCs/>
                <w:color w:val="auto"/>
                <w:sz w:val="21"/>
                <w:szCs w:val="21"/>
                <w:highlight w:val="none"/>
                <w:lang w:val="en-US" w:eastAsia="zh-CN"/>
              </w:rPr>
            </w:pPr>
          </w:p>
        </w:tc>
        <w:tc>
          <w:tcPr>
            <w:tcW w:w="933" w:type="dxa"/>
            <w:noWrap w:val="0"/>
            <w:vAlign w:val="center"/>
          </w:tcPr>
          <w:p w14:paraId="280B4384">
            <w:pPr>
              <w:spacing w:line="560" w:lineRule="exact"/>
              <w:jc w:val="center"/>
              <w:rPr>
                <w:rFonts w:hint="eastAsia" w:ascii="宋体" w:hAnsi="宋体" w:eastAsia="宋体" w:cs="宋体"/>
                <w:bCs/>
                <w:color w:val="auto"/>
                <w:sz w:val="21"/>
                <w:szCs w:val="21"/>
                <w:highlight w:val="none"/>
              </w:rPr>
            </w:pPr>
          </w:p>
        </w:tc>
        <w:tc>
          <w:tcPr>
            <w:tcW w:w="776" w:type="dxa"/>
            <w:noWrap w:val="0"/>
            <w:vAlign w:val="center"/>
          </w:tcPr>
          <w:p w14:paraId="005D8D3E">
            <w:pPr>
              <w:spacing w:line="560" w:lineRule="exact"/>
              <w:jc w:val="center"/>
              <w:rPr>
                <w:rFonts w:hint="eastAsia" w:ascii="宋体" w:hAnsi="宋体" w:eastAsia="宋体" w:cs="宋体"/>
                <w:bCs/>
                <w:color w:val="auto"/>
                <w:sz w:val="21"/>
                <w:szCs w:val="21"/>
                <w:highlight w:val="none"/>
              </w:rPr>
            </w:pPr>
          </w:p>
        </w:tc>
        <w:tc>
          <w:tcPr>
            <w:tcW w:w="1582" w:type="dxa"/>
            <w:noWrap w:val="0"/>
            <w:vAlign w:val="center"/>
          </w:tcPr>
          <w:p w14:paraId="6D2A2F94">
            <w:pPr>
              <w:spacing w:line="560" w:lineRule="exact"/>
              <w:jc w:val="center"/>
              <w:rPr>
                <w:rFonts w:hint="eastAsia" w:ascii="宋体" w:hAnsi="宋体" w:eastAsia="宋体" w:cs="宋体"/>
                <w:bCs/>
                <w:color w:val="auto"/>
                <w:sz w:val="21"/>
                <w:szCs w:val="21"/>
                <w:highlight w:val="none"/>
              </w:rPr>
            </w:pPr>
          </w:p>
        </w:tc>
        <w:tc>
          <w:tcPr>
            <w:tcW w:w="933" w:type="dxa"/>
            <w:noWrap w:val="0"/>
            <w:vAlign w:val="center"/>
          </w:tcPr>
          <w:p w14:paraId="55404FB5">
            <w:pPr>
              <w:spacing w:line="560" w:lineRule="exact"/>
              <w:jc w:val="center"/>
              <w:rPr>
                <w:rFonts w:hint="eastAsia" w:ascii="宋体" w:hAnsi="宋体" w:eastAsia="宋体" w:cs="宋体"/>
                <w:bCs/>
                <w:color w:val="auto"/>
                <w:sz w:val="21"/>
                <w:szCs w:val="21"/>
                <w:highlight w:val="none"/>
              </w:rPr>
            </w:pPr>
          </w:p>
        </w:tc>
        <w:tc>
          <w:tcPr>
            <w:tcW w:w="1177" w:type="dxa"/>
            <w:noWrap w:val="0"/>
            <w:vAlign w:val="center"/>
          </w:tcPr>
          <w:p w14:paraId="2B57636F">
            <w:pPr>
              <w:spacing w:line="560" w:lineRule="exact"/>
              <w:jc w:val="center"/>
              <w:rPr>
                <w:rFonts w:hint="eastAsia" w:ascii="宋体" w:hAnsi="宋体" w:eastAsia="宋体" w:cs="宋体"/>
                <w:bCs/>
                <w:color w:val="auto"/>
                <w:sz w:val="21"/>
                <w:szCs w:val="21"/>
                <w:highlight w:val="none"/>
              </w:rPr>
            </w:pPr>
          </w:p>
        </w:tc>
      </w:tr>
      <w:tr w14:paraId="04E5A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dxa"/>
            <w:noWrap w:val="0"/>
            <w:vAlign w:val="center"/>
          </w:tcPr>
          <w:p w14:paraId="5CFE012C">
            <w:pPr>
              <w:spacing w:line="560" w:lineRule="exact"/>
              <w:jc w:val="center"/>
              <w:rPr>
                <w:rFonts w:hint="eastAsia" w:ascii="宋体" w:hAnsi="宋体" w:eastAsia="宋体" w:cs="宋体"/>
                <w:bCs/>
                <w:color w:val="auto"/>
                <w:sz w:val="21"/>
                <w:szCs w:val="21"/>
                <w:highlight w:val="none"/>
              </w:rPr>
            </w:pPr>
          </w:p>
        </w:tc>
        <w:tc>
          <w:tcPr>
            <w:tcW w:w="1134" w:type="dxa"/>
            <w:noWrap w:val="0"/>
            <w:vAlign w:val="center"/>
          </w:tcPr>
          <w:p w14:paraId="2CC7ED6C">
            <w:pPr>
              <w:spacing w:line="560" w:lineRule="exact"/>
              <w:jc w:val="center"/>
              <w:rPr>
                <w:rFonts w:hint="eastAsia" w:ascii="宋体" w:hAnsi="宋体" w:eastAsia="宋体" w:cs="宋体"/>
                <w:bCs/>
                <w:color w:val="auto"/>
                <w:sz w:val="21"/>
                <w:szCs w:val="21"/>
                <w:highlight w:val="none"/>
              </w:rPr>
            </w:pPr>
          </w:p>
        </w:tc>
        <w:tc>
          <w:tcPr>
            <w:tcW w:w="656" w:type="dxa"/>
            <w:noWrap w:val="0"/>
            <w:vAlign w:val="center"/>
          </w:tcPr>
          <w:p w14:paraId="36C1A8B6">
            <w:pPr>
              <w:spacing w:line="560" w:lineRule="exact"/>
              <w:jc w:val="center"/>
              <w:rPr>
                <w:rFonts w:hint="eastAsia" w:ascii="宋体" w:hAnsi="宋体" w:eastAsia="宋体" w:cs="宋体"/>
                <w:bCs/>
                <w:color w:val="auto"/>
                <w:sz w:val="21"/>
                <w:szCs w:val="21"/>
                <w:highlight w:val="none"/>
              </w:rPr>
            </w:pPr>
          </w:p>
        </w:tc>
        <w:tc>
          <w:tcPr>
            <w:tcW w:w="841" w:type="dxa"/>
            <w:noWrap w:val="0"/>
            <w:vAlign w:val="center"/>
          </w:tcPr>
          <w:p w14:paraId="10695F00">
            <w:pPr>
              <w:pStyle w:val="12"/>
              <w:pBdr>
                <w:bottom w:val="none" w:color="auto" w:sz="0" w:space="0"/>
              </w:pBdr>
              <w:tabs>
                <w:tab w:val="clear" w:pos="4153"/>
                <w:tab w:val="clear" w:pos="8306"/>
              </w:tabs>
              <w:snapToGrid/>
              <w:spacing w:line="560" w:lineRule="exact"/>
              <w:rPr>
                <w:rFonts w:hint="eastAsia" w:ascii="宋体" w:hAnsi="宋体" w:eastAsia="宋体" w:cs="宋体"/>
                <w:bCs/>
                <w:color w:val="auto"/>
                <w:sz w:val="21"/>
                <w:szCs w:val="21"/>
                <w:highlight w:val="none"/>
                <w:lang w:val="en-US" w:eastAsia="zh-CN"/>
              </w:rPr>
            </w:pPr>
          </w:p>
        </w:tc>
        <w:tc>
          <w:tcPr>
            <w:tcW w:w="933" w:type="dxa"/>
            <w:noWrap w:val="0"/>
            <w:vAlign w:val="center"/>
          </w:tcPr>
          <w:p w14:paraId="2FFCE90F">
            <w:pPr>
              <w:spacing w:line="560" w:lineRule="exact"/>
              <w:jc w:val="center"/>
              <w:rPr>
                <w:rFonts w:hint="eastAsia" w:ascii="宋体" w:hAnsi="宋体" w:eastAsia="宋体" w:cs="宋体"/>
                <w:bCs/>
                <w:color w:val="auto"/>
                <w:sz w:val="21"/>
                <w:szCs w:val="21"/>
                <w:highlight w:val="none"/>
              </w:rPr>
            </w:pPr>
          </w:p>
        </w:tc>
        <w:tc>
          <w:tcPr>
            <w:tcW w:w="776" w:type="dxa"/>
            <w:noWrap w:val="0"/>
            <w:vAlign w:val="center"/>
          </w:tcPr>
          <w:p w14:paraId="10D635F0">
            <w:pPr>
              <w:spacing w:line="560" w:lineRule="exact"/>
              <w:jc w:val="center"/>
              <w:rPr>
                <w:rFonts w:hint="eastAsia" w:ascii="宋体" w:hAnsi="宋体" w:eastAsia="宋体" w:cs="宋体"/>
                <w:bCs/>
                <w:color w:val="auto"/>
                <w:sz w:val="21"/>
                <w:szCs w:val="21"/>
                <w:highlight w:val="none"/>
              </w:rPr>
            </w:pPr>
          </w:p>
        </w:tc>
        <w:tc>
          <w:tcPr>
            <w:tcW w:w="1582" w:type="dxa"/>
            <w:noWrap w:val="0"/>
            <w:vAlign w:val="center"/>
          </w:tcPr>
          <w:p w14:paraId="01FF65CE">
            <w:pPr>
              <w:spacing w:line="560" w:lineRule="exact"/>
              <w:jc w:val="center"/>
              <w:rPr>
                <w:rFonts w:hint="eastAsia" w:ascii="宋体" w:hAnsi="宋体" w:eastAsia="宋体" w:cs="宋体"/>
                <w:bCs/>
                <w:color w:val="auto"/>
                <w:sz w:val="21"/>
                <w:szCs w:val="21"/>
                <w:highlight w:val="none"/>
              </w:rPr>
            </w:pPr>
          </w:p>
        </w:tc>
        <w:tc>
          <w:tcPr>
            <w:tcW w:w="933" w:type="dxa"/>
            <w:noWrap w:val="0"/>
            <w:vAlign w:val="center"/>
          </w:tcPr>
          <w:p w14:paraId="34F50F01">
            <w:pPr>
              <w:spacing w:line="560" w:lineRule="exact"/>
              <w:jc w:val="center"/>
              <w:rPr>
                <w:rFonts w:hint="eastAsia" w:ascii="宋体" w:hAnsi="宋体" w:eastAsia="宋体" w:cs="宋体"/>
                <w:bCs/>
                <w:color w:val="auto"/>
                <w:sz w:val="21"/>
                <w:szCs w:val="21"/>
                <w:highlight w:val="none"/>
              </w:rPr>
            </w:pPr>
          </w:p>
        </w:tc>
        <w:tc>
          <w:tcPr>
            <w:tcW w:w="1177" w:type="dxa"/>
            <w:noWrap w:val="0"/>
            <w:vAlign w:val="center"/>
          </w:tcPr>
          <w:p w14:paraId="342EA8FB">
            <w:pPr>
              <w:spacing w:line="560" w:lineRule="exact"/>
              <w:jc w:val="center"/>
              <w:rPr>
                <w:rFonts w:hint="eastAsia" w:ascii="宋体" w:hAnsi="宋体" w:eastAsia="宋体" w:cs="宋体"/>
                <w:bCs/>
                <w:color w:val="auto"/>
                <w:sz w:val="21"/>
                <w:szCs w:val="21"/>
                <w:highlight w:val="none"/>
              </w:rPr>
            </w:pPr>
          </w:p>
        </w:tc>
      </w:tr>
      <w:tr w14:paraId="34906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 w:type="dxa"/>
            <w:noWrap w:val="0"/>
            <w:vAlign w:val="center"/>
          </w:tcPr>
          <w:p w14:paraId="0B24B636">
            <w:pPr>
              <w:spacing w:line="560" w:lineRule="exact"/>
              <w:jc w:val="center"/>
              <w:rPr>
                <w:rFonts w:hint="eastAsia" w:ascii="宋体" w:hAnsi="宋体" w:eastAsia="宋体" w:cs="宋体"/>
                <w:bCs/>
                <w:color w:val="auto"/>
                <w:sz w:val="21"/>
                <w:szCs w:val="21"/>
                <w:highlight w:val="none"/>
              </w:rPr>
            </w:pPr>
          </w:p>
        </w:tc>
        <w:tc>
          <w:tcPr>
            <w:tcW w:w="1134" w:type="dxa"/>
            <w:noWrap w:val="0"/>
            <w:vAlign w:val="center"/>
          </w:tcPr>
          <w:p w14:paraId="0CBFBA16">
            <w:pPr>
              <w:spacing w:line="560" w:lineRule="exact"/>
              <w:jc w:val="center"/>
              <w:rPr>
                <w:rFonts w:hint="eastAsia" w:ascii="宋体" w:hAnsi="宋体" w:eastAsia="宋体" w:cs="宋体"/>
                <w:bCs/>
                <w:color w:val="auto"/>
                <w:sz w:val="21"/>
                <w:szCs w:val="21"/>
                <w:highlight w:val="none"/>
              </w:rPr>
            </w:pPr>
          </w:p>
        </w:tc>
        <w:tc>
          <w:tcPr>
            <w:tcW w:w="656" w:type="dxa"/>
            <w:noWrap w:val="0"/>
            <w:vAlign w:val="center"/>
          </w:tcPr>
          <w:p w14:paraId="18B89BC9">
            <w:pPr>
              <w:spacing w:line="560" w:lineRule="exact"/>
              <w:jc w:val="center"/>
              <w:rPr>
                <w:rFonts w:hint="eastAsia" w:ascii="宋体" w:hAnsi="宋体" w:eastAsia="宋体" w:cs="宋体"/>
                <w:bCs/>
                <w:color w:val="auto"/>
                <w:sz w:val="21"/>
                <w:szCs w:val="21"/>
                <w:highlight w:val="none"/>
              </w:rPr>
            </w:pPr>
          </w:p>
        </w:tc>
        <w:tc>
          <w:tcPr>
            <w:tcW w:w="841" w:type="dxa"/>
            <w:noWrap w:val="0"/>
            <w:vAlign w:val="center"/>
          </w:tcPr>
          <w:p w14:paraId="07D78D41">
            <w:pPr>
              <w:spacing w:line="560" w:lineRule="exact"/>
              <w:jc w:val="center"/>
              <w:rPr>
                <w:rFonts w:hint="eastAsia" w:ascii="宋体" w:hAnsi="宋体" w:eastAsia="宋体" w:cs="宋体"/>
                <w:bCs/>
                <w:color w:val="auto"/>
                <w:sz w:val="21"/>
                <w:szCs w:val="21"/>
                <w:highlight w:val="none"/>
              </w:rPr>
            </w:pPr>
          </w:p>
        </w:tc>
        <w:tc>
          <w:tcPr>
            <w:tcW w:w="933" w:type="dxa"/>
            <w:noWrap w:val="0"/>
            <w:vAlign w:val="center"/>
          </w:tcPr>
          <w:p w14:paraId="432BA106">
            <w:pPr>
              <w:spacing w:line="560" w:lineRule="exact"/>
              <w:jc w:val="center"/>
              <w:rPr>
                <w:rFonts w:hint="eastAsia" w:ascii="宋体" w:hAnsi="宋体" w:eastAsia="宋体" w:cs="宋体"/>
                <w:bCs/>
                <w:color w:val="auto"/>
                <w:sz w:val="21"/>
                <w:szCs w:val="21"/>
                <w:highlight w:val="none"/>
              </w:rPr>
            </w:pPr>
          </w:p>
        </w:tc>
        <w:tc>
          <w:tcPr>
            <w:tcW w:w="776" w:type="dxa"/>
            <w:noWrap w:val="0"/>
            <w:vAlign w:val="center"/>
          </w:tcPr>
          <w:p w14:paraId="1217B3BC">
            <w:pPr>
              <w:spacing w:line="560" w:lineRule="exact"/>
              <w:jc w:val="center"/>
              <w:rPr>
                <w:rFonts w:hint="eastAsia" w:ascii="宋体" w:hAnsi="宋体" w:eastAsia="宋体" w:cs="宋体"/>
                <w:bCs/>
                <w:color w:val="auto"/>
                <w:sz w:val="21"/>
                <w:szCs w:val="21"/>
                <w:highlight w:val="none"/>
              </w:rPr>
            </w:pPr>
          </w:p>
        </w:tc>
        <w:tc>
          <w:tcPr>
            <w:tcW w:w="1582" w:type="dxa"/>
            <w:noWrap w:val="0"/>
            <w:vAlign w:val="center"/>
          </w:tcPr>
          <w:p w14:paraId="2B1D9C4A">
            <w:pPr>
              <w:spacing w:line="560" w:lineRule="exact"/>
              <w:jc w:val="center"/>
              <w:rPr>
                <w:rFonts w:hint="eastAsia" w:ascii="宋体" w:hAnsi="宋体" w:eastAsia="宋体" w:cs="宋体"/>
                <w:bCs/>
                <w:color w:val="auto"/>
                <w:sz w:val="21"/>
                <w:szCs w:val="21"/>
                <w:highlight w:val="none"/>
              </w:rPr>
            </w:pPr>
          </w:p>
        </w:tc>
        <w:tc>
          <w:tcPr>
            <w:tcW w:w="933" w:type="dxa"/>
            <w:noWrap w:val="0"/>
            <w:vAlign w:val="center"/>
          </w:tcPr>
          <w:p w14:paraId="1A82F778">
            <w:pPr>
              <w:spacing w:line="560" w:lineRule="exact"/>
              <w:jc w:val="center"/>
              <w:rPr>
                <w:rFonts w:hint="eastAsia" w:ascii="宋体" w:hAnsi="宋体" w:eastAsia="宋体" w:cs="宋体"/>
                <w:bCs/>
                <w:color w:val="auto"/>
                <w:sz w:val="21"/>
                <w:szCs w:val="21"/>
                <w:highlight w:val="none"/>
              </w:rPr>
            </w:pPr>
          </w:p>
        </w:tc>
        <w:tc>
          <w:tcPr>
            <w:tcW w:w="1177" w:type="dxa"/>
            <w:noWrap w:val="0"/>
            <w:vAlign w:val="center"/>
          </w:tcPr>
          <w:p w14:paraId="02A9E255">
            <w:pPr>
              <w:spacing w:line="560" w:lineRule="exact"/>
              <w:jc w:val="center"/>
              <w:rPr>
                <w:rFonts w:hint="eastAsia" w:ascii="宋体" w:hAnsi="宋体" w:eastAsia="宋体" w:cs="宋体"/>
                <w:bCs/>
                <w:color w:val="auto"/>
                <w:sz w:val="21"/>
                <w:szCs w:val="21"/>
                <w:highlight w:val="none"/>
              </w:rPr>
            </w:pPr>
          </w:p>
        </w:tc>
      </w:tr>
    </w:tbl>
    <w:p w14:paraId="7B40776F">
      <w:pPr>
        <w:spacing w:line="56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注：劳务协作队共</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人，附《人员名单》。</w:t>
      </w:r>
    </w:p>
    <w:p w14:paraId="3E75C2E2">
      <w:pPr>
        <w:spacing w:line="560" w:lineRule="exac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附件五：</w:t>
      </w:r>
      <w:r>
        <w:rPr>
          <w:rFonts w:hint="eastAsia" w:ascii="宋体" w:hAnsi="宋体" w:eastAsia="宋体" w:cs="宋体"/>
          <w:bCs/>
          <w:color w:val="auto"/>
          <w:sz w:val="24"/>
          <w:szCs w:val="24"/>
          <w:highlight w:val="none"/>
        </w:rPr>
        <w:t>《乙方设备清单》</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3"/>
        <w:gridCol w:w="1785"/>
        <w:gridCol w:w="2093"/>
        <w:gridCol w:w="1440"/>
        <w:gridCol w:w="1059"/>
      </w:tblGrid>
      <w:tr w14:paraId="7B7B5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trPr>
        <w:tc>
          <w:tcPr>
            <w:tcW w:w="2103" w:type="dxa"/>
            <w:tcBorders>
              <w:bottom w:val="single" w:color="auto" w:sz="4" w:space="0"/>
            </w:tcBorders>
            <w:noWrap w:val="0"/>
            <w:vAlign w:val="center"/>
          </w:tcPr>
          <w:p w14:paraId="42455DDE">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机械名称</w:t>
            </w:r>
          </w:p>
        </w:tc>
        <w:tc>
          <w:tcPr>
            <w:tcW w:w="1785" w:type="dxa"/>
            <w:tcBorders>
              <w:bottom w:val="single" w:color="auto" w:sz="4" w:space="0"/>
            </w:tcBorders>
            <w:noWrap w:val="0"/>
            <w:vAlign w:val="center"/>
          </w:tcPr>
          <w:p w14:paraId="68586DC9">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规格型号</w:t>
            </w:r>
          </w:p>
        </w:tc>
        <w:tc>
          <w:tcPr>
            <w:tcW w:w="2093" w:type="dxa"/>
            <w:tcBorders>
              <w:bottom w:val="single" w:color="auto" w:sz="4" w:space="0"/>
            </w:tcBorders>
            <w:noWrap w:val="0"/>
            <w:vAlign w:val="center"/>
          </w:tcPr>
          <w:p w14:paraId="59F26804">
            <w:pPr>
              <w:spacing w:line="400" w:lineRule="exact"/>
              <w:jc w:val="distribut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额定功率（KW）</w:t>
            </w:r>
          </w:p>
          <w:p w14:paraId="04E1A526">
            <w:pPr>
              <w:spacing w:line="400" w:lineRule="exact"/>
              <w:jc w:val="distribut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或容量（m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w:t>
            </w:r>
          </w:p>
          <w:p w14:paraId="5AA26681">
            <w:pPr>
              <w:spacing w:line="400" w:lineRule="exact"/>
              <w:jc w:val="distribut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或 吨 位（T）</w:t>
            </w:r>
          </w:p>
        </w:tc>
        <w:tc>
          <w:tcPr>
            <w:tcW w:w="1440" w:type="dxa"/>
            <w:tcBorders>
              <w:bottom w:val="single" w:color="auto" w:sz="4" w:space="0"/>
            </w:tcBorders>
            <w:noWrap w:val="0"/>
            <w:vAlign w:val="center"/>
          </w:tcPr>
          <w:p w14:paraId="30766757">
            <w:pPr>
              <w:spacing w:line="400" w:lineRule="exact"/>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数  量</w:t>
            </w:r>
          </w:p>
          <w:p w14:paraId="7E6B1612">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（台套）</w:t>
            </w:r>
          </w:p>
        </w:tc>
        <w:tc>
          <w:tcPr>
            <w:tcW w:w="1059" w:type="dxa"/>
            <w:tcBorders>
              <w:bottom w:val="single" w:color="auto" w:sz="4" w:space="0"/>
            </w:tcBorders>
            <w:noWrap w:val="0"/>
            <w:vAlign w:val="center"/>
          </w:tcPr>
          <w:p w14:paraId="5F1CA82E">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新旧</w:t>
            </w:r>
          </w:p>
          <w:p w14:paraId="6F3FC024">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程度</w:t>
            </w:r>
          </w:p>
          <w:p w14:paraId="1B30EF88">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r>
      <w:tr w14:paraId="37EA3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trPr>
        <w:tc>
          <w:tcPr>
            <w:tcW w:w="2103" w:type="dxa"/>
            <w:noWrap w:val="0"/>
            <w:vAlign w:val="center"/>
          </w:tcPr>
          <w:p w14:paraId="17F25C38">
            <w:pPr>
              <w:spacing w:line="560" w:lineRule="exact"/>
              <w:jc w:val="center"/>
              <w:rPr>
                <w:rFonts w:hint="eastAsia" w:ascii="宋体" w:hAnsi="宋体" w:eastAsia="宋体" w:cs="宋体"/>
                <w:color w:val="auto"/>
                <w:sz w:val="24"/>
                <w:szCs w:val="24"/>
                <w:highlight w:val="none"/>
              </w:rPr>
            </w:pPr>
          </w:p>
        </w:tc>
        <w:tc>
          <w:tcPr>
            <w:tcW w:w="1785" w:type="dxa"/>
            <w:noWrap w:val="0"/>
            <w:vAlign w:val="center"/>
          </w:tcPr>
          <w:p w14:paraId="33758511">
            <w:pPr>
              <w:spacing w:line="560" w:lineRule="exact"/>
              <w:jc w:val="center"/>
              <w:rPr>
                <w:rFonts w:hint="eastAsia" w:ascii="宋体" w:hAnsi="宋体" w:eastAsia="宋体" w:cs="宋体"/>
                <w:color w:val="auto"/>
                <w:sz w:val="24"/>
                <w:szCs w:val="24"/>
                <w:highlight w:val="none"/>
              </w:rPr>
            </w:pPr>
          </w:p>
        </w:tc>
        <w:tc>
          <w:tcPr>
            <w:tcW w:w="2093" w:type="dxa"/>
            <w:noWrap w:val="0"/>
            <w:vAlign w:val="center"/>
          </w:tcPr>
          <w:p w14:paraId="6F8F1F35">
            <w:pPr>
              <w:spacing w:line="560" w:lineRule="exact"/>
              <w:jc w:val="center"/>
              <w:rPr>
                <w:rFonts w:hint="eastAsia" w:ascii="宋体" w:hAnsi="宋体" w:eastAsia="宋体" w:cs="宋体"/>
                <w:color w:val="auto"/>
                <w:sz w:val="24"/>
                <w:szCs w:val="24"/>
                <w:highlight w:val="none"/>
              </w:rPr>
            </w:pPr>
          </w:p>
        </w:tc>
        <w:tc>
          <w:tcPr>
            <w:tcW w:w="1440" w:type="dxa"/>
            <w:noWrap w:val="0"/>
            <w:vAlign w:val="top"/>
          </w:tcPr>
          <w:p w14:paraId="7AA92A3E">
            <w:pPr>
              <w:spacing w:line="560" w:lineRule="exact"/>
              <w:jc w:val="center"/>
              <w:rPr>
                <w:rFonts w:hint="eastAsia" w:ascii="宋体" w:hAnsi="宋体" w:eastAsia="宋体" w:cs="宋体"/>
                <w:color w:val="auto"/>
                <w:sz w:val="24"/>
                <w:szCs w:val="24"/>
                <w:highlight w:val="none"/>
              </w:rPr>
            </w:pPr>
          </w:p>
        </w:tc>
        <w:tc>
          <w:tcPr>
            <w:tcW w:w="1059" w:type="dxa"/>
            <w:noWrap w:val="0"/>
            <w:vAlign w:val="center"/>
          </w:tcPr>
          <w:p w14:paraId="0333E046">
            <w:pPr>
              <w:spacing w:line="560" w:lineRule="exact"/>
              <w:jc w:val="center"/>
              <w:rPr>
                <w:rFonts w:hint="eastAsia" w:ascii="宋体" w:hAnsi="宋体" w:eastAsia="宋体" w:cs="宋体"/>
                <w:color w:val="auto"/>
                <w:sz w:val="24"/>
                <w:szCs w:val="24"/>
                <w:highlight w:val="none"/>
              </w:rPr>
            </w:pPr>
          </w:p>
        </w:tc>
      </w:tr>
      <w:tr w14:paraId="7AC8A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trPr>
        <w:tc>
          <w:tcPr>
            <w:tcW w:w="2103" w:type="dxa"/>
            <w:noWrap w:val="0"/>
            <w:vAlign w:val="center"/>
          </w:tcPr>
          <w:p w14:paraId="69312746">
            <w:pPr>
              <w:spacing w:line="560" w:lineRule="exact"/>
              <w:jc w:val="center"/>
              <w:rPr>
                <w:rFonts w:hint="eastAsia" w:ascii="宋体" w:hAnsi="宋体" w:eastAsia="宋体" w:cs="宋体"/>
                <w:color w:val="auto"/>
                <w:sz w:val="24"/>
                <w:szCs w:val="24"/>
                <w:highlight w:val="none"/>
              </w:rPr>
            </w:pPr>
          </w:p>
        </w:tc>
        <w:tc>
          <w:tcPr>
            <w:tcW w:w="1785" w:type="dxa"/>
            <w:noWrap w:val="0"/>
            <w:vAlign w:val="center"/>
          </w:tcPr>
          <w:p w14:paraId="1BDC812A">
            <w:pPr>
              <w:spacing w:line="560" w:lineRule="exact"/>
              <w:jc w:val="center"/>
              <w:rPr>
                <w:rFonts w:hint="eastAsia" w:ascii="宋体" w:hAnsi="宋体" w:eastAsia="宋体" w:cs="宋体"/>
                <w:color w:val="auto"/>
                <w:sz w:val="24"/>
                <w:szCs w:val="24"/>
                <w:highlight w:val="none"/>
              </w:rPr>
            </w:pPr>
          </w:p>
        </w:tc>
        <w:tc>
          <w:tcPr>
            <w:tcW w:w="2093" w:type="dxa"/>
            <w:noWrap w:val="0"/>
            <w:vAlign w:val="center"/>
          </w:tcPr>
          <w:p w14:paraId="3C2D882C">
            <w:pPr>
              <w:spacing w:line="560" w:lineRule="exact"/>
              <w:jc w:val="center"/>
              <w:rPr>
                <w:rFonts w:hint="eastAsia" w:ascii="宋体" w:hAnsi="宋体" w:eastAsia="宋体" w:cs="宋体"/>
                <w:color w:val="auto"/>
                <w:sz w:val="24"/>
                <w:szCs w:val="24"/>
                <w:highlight w:val="none"/>
              </w:rPr>
            </w:pPr>
          </w:p>
        </w:tc>
        <w:tc>
          <w:tcPr>
            <w:tcW w:w="1440" w:type="dxa"/>
            <w:noWrap w:val="0"/>
            <w:vAlign w:val="top"/>
          </w:tcPr>
          <w:p w14:paraId="1D792875">
            <w:pPr>
              <w:spacing w:line="560" w:lineRule="exact"/>
              <w:jc w:val="center"/>
              <w:rPr>
                <w:rFonts w:hint="eastAsia" w:ascii="宋体" w:hAnsi="宋体" w:eastAsia="宋体" w:cs="宋体"/>
                <w:color w:val="auto"/>
                <w:sz w:val="24"/>
                <w:szCs w:val="24"/>
                <w:highlight w:val="none"/>
              </w:rPr>
            </w:pPr>
          </w:p>
        </w:tc>
        <w:tc>
          <w:tcPr>
            <w:tcW w:w="1059" w:type="dxa"/>
            <w:noWrap w:val="0"/>
            <w:vAlign w:val="center"/>
          </w:tcPr>
          <w:p w14:paraId="18918446">
            <w:pPr>
              <w:spacing w:line="560" w:lineRule="exact"/>
              <w:jc w:val="center"/>
              <w:rPr>
                <w:rFonts w:hint="eastAsia" w:ascii="宋体" w:hAnsi="宋体" w:eastAsia="宋体" w:cs="宋体"/>
                <w:color w:val="auto"/>
                <w:sz w:val="24"/>
                <w:szCs w:val="24"/>
                <w:highlight w:val="none"/>
              </w:rPr>
            </w:pPr>
          </w:p>
        </w:tc>
      </w:tr>
    </w:tbl>
    <w:p w14:paraId="75E0D14C">
      <w:pPr>
        <w:spacing w:after="312" w:afterLines="100" w:line="500" w:lineRule="exact"/>
        <w:jc w:val="center"/>
        <w:rPr>
          <w:rFonts w:hint="eastAsia" w:ascii="宋体" w:hAnsi="宋体" w:eastAsia="宋体" w:cs="宋体"/>
          <w:b/>
          <w:bCs/>
          <w:color w:val="auto"/>
          <w:sz w:val="24"/>
          <w:szCs w:val="24"/>
          <w:highlight w:val="none"/>
        </w:rPr>
      </w:pPr>
    </w:p>
    <w:p w14:paraId="37B79BA0">
      <w:pPr>
        <w:spacing w:after="312" w:afterLines="100" w:line="500" w:lineRule="exact"/>
        <w:jc w:val="center"/>
        <w:rPr>
          <w:rFonts w:hint="eastAsia" w:ascii="宋体" w:hAnsi="宋体" w:eastAsia="宋体" w:cs="宋体"/>
          <w:b/>
          <w:bCs/>
          <w:color w:val="auto"/>
          <w:sz w:val="30"/>
          <w:szCs w:val="30"/>
          <w:highlight w:val="none"/>
          <w:shd w:val="clear" w:color="auto" w:fill="FFFFFF"/>
        </w:rPr>
      </w:pPr>
      <w:r>
        <w:rPr>
          <w:rFonts w:hint="eastAsia" w:ascii="宋体" w:hAnsi="宋体" w:eastAsia="宋体" w:cs="宋体"/>
          <w:b/>
          <w:bCs/>
          <w:color w:val="auto"/>
          <w:sz w:val="30"/>
          <w:szCs w:val="30"/>
          <w:highlight w:val="none"/>
        </w:rPr>
        <w:t>安全生产责任书</w:t>
      </w:r>
    </w:p>
    <w:p w14:paraId="2617CED6">
      <w:pPr>
        <w:spacing w:line="5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w:t>
      </w:r>
      <w:r>
        <w:rPr>
          <w:rFonts w:hint="eastAsia" w:ascii="宋体" w:hAnsi="宋体" w:cs="宋体"/>
          <w:color w:val="auto"/>
          <w:sz w:val="24"/>
          <w:szCs w:val="24"/>
          <w:highlight w:val="none"/>
          <w:u w:val="single"/>
          <w:lang w:val="en-US" w:eastAsia="zh-CN"/>
        </w:rPr>
        <w:t>湖南交通国际经济工程合作有限公司</w:t>
      </w:r>
      <w:r>
        <w:rPr>
          <w:rFonts w:hint="eastAsia" w:ascii="宋体" w:hAnsi="宋体" w:eastAsia="宋体" w:cs="宋体"/>
          <w:color w:val="auto"/>
          <w:sz w:val="24"/>
          <w:szCs w:val="24"/>
          <w:highlight w:val="none"/>
          <w:u w:val="single"/>
          <w:lang w:val="en-US" w:eastAsia="zh-CN"/>
        </w:rPr>
        <w:t>广西桂钟</w:t>
      </w:r>
      <w:r>
        <w:rPr>
          <w:rFonts w:hint="eastAsia" w:ascii="宋体" w:hAnsi="宋体" w:eastAsia="宋体" w:cs="宋体"/>
          <w:color w:val="auto"/>
          <w:sz w:val="24"/>
          <w:szCs w:val="24"/>
          <w:highlight w:val="none"/>
          <w:u w:val="single"/>
        </w:rPr>
        <w:t>项目部</w:t>
      </w:r>
    </w:p>
    <w:p w14:paraId="74B563B7">
      <w:pPr>
        <w:spacing w:line="5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安全负责人：       </w:t>
      </w:r>
    </w:p>
    <w:p w14:paraId="12CCB611">
      <w:pPr>
        <w:spacing w:line="500" w:lineRule="exact"/>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乙方：</w:t>
      </w:r>
      <w:r>
        <w:rPr>
          <w:rFonts w:hint="eastAsia" w:ascii="宋体" w:hAnsi="宋体" w:eastAsia="宋体" w:cs="宋体"/>
          <w:color w:val="auto"/>
          <w:sz w:val="24"/>
          <w:szCs w:val="24"/>
          <w:highlight w:val="none"/>
          <w:u w:val="single"/>
        </w:rPr>
        <w:t xml:space="preserve">                                             </w:t>
      </w:r>
    </w:p>
    <w:p w14:paraId="0187A162">
      <w:pPr>
        <w:spacing w:line="5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负责人：  </w:t>
      </w:r>
    </w:p>
    <w:p w14:paraId="2B9E37D1">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为加强安全生产管理，落实安全生产责任，按照“安全第一、预防为主、综合治理”的安全生产方针，加强劳务队伍的自身管理。根据国家关于劳动用工安全管理规定，结合本项目的实际情况，甲乙双方在平等、自愿的基础上签订此责任书： </w:t>
      </w:r>
    </w:p>
    <w:p w14:paraId="0EEE4F17">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一、乙方</w:t>
      </w:r>
      <w:r>
        <w:rPr>
          <w:rFonts w:hint="eastAsia" w:ascii="宋体" w:hAnsi="宋体" w:eastAsia="宋体" w:cs="宋体"/>
          <w:color w:val="auto"/>
          <w:sz w:val="24"/>
          <w:szCs w:val="24"/>
          <w:highlight w:val="none"/>
          <w:lang w:eastAsia="zh-CN"/>
        </w:rPr>
        <w:t>应实现的</w:t>
      </w:r>
      <w:r>
        <w:rPr>
          <w:rFonts w:hint="eastAsia" w:ascii="宋体" w:hAnsi="宋体" w:eastAsia="宋体" w:cs="宋体"/>
          <w:color w:val="auto"/>
          <w:sz w:val="24"/>
          <w:szCs w:val="24"/>
          <w:highlight w:val="none"/>
        </w:rPr>
        <w:t>安全目标</w:t>
      </w:r>
    </w:p>
    <w:p w14:paraId="4662889E">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（一）遵守国家法律法规和项目经理部的各项规章制度，履行安全生产职责，认真开展安全生产管理，做好劳务承包期间的安全生产工作。</w:t>
      </w:r>
    </w:p>
    <w:p w14:paraId="5EFEFAF8">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（二）安全事故控制指标：不发生人员重伤和死亡，以及重大经济损失的生产安全事故；不发生主要责任交通死亡事故；杜绝火灾、爆炸事件。</w:t>
      </w:r>
    </w:p>
    <w:p w14:paraId="11BBF08A">
      <w:pPr>
        <w:spacing w:line="5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w:t>
      </w:r>
      <w:r>
        <w:rPr>
          <w:rFonts w:hint="eastAsia" w:ascii="宋体" w:hAnsi="宋体" w:eastAsia="宋体" w:cs="宋体"/>
          <w:color w:val="auto"/>
          <w:sz w:val="24"/>
          <w:szCs w:val="24"/>
          <w:highlight w:val="none"/>
          <w:lang w:eastAsia="zh-CN"/>
        </w:rPr>
        <w:t>甲乙双方安全责任划分</w:t>
      </w:r>
    </w:p>
    <w:p w14:paraId="77C7A258">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（一）</w:t>
      </w:r>
      <w:r>
        <w:rPr>
          <w:rFonts w:hint="eastAsia" w:ascii="宋体" w:hAnsi="宋体" w:eastAsia="宋体" w:cs="宋体"/>
          <w:color w:val="auto"/>
          <w:sz w:val="24"/>
          <w:szCs w:val="24"/>
          <w:highlight w:val="none"/>
        </w:rPr>
        <w:t>甲方责任：</w:t>
      </w:r>
    </w:p>
    <w:p w14:paraId="0B47F86F">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 负责</w:t>
      </w:r>
      <w:r>
        <w:rPr>
          <w:rFonts w:hint="eastAsia" w:ascii="宋体" w:hAnsi="宋体" w:eastAsia="宋体" w:cs="宋体"/>
          <w:color w:val="auto"/>
          <w:sz w:val="24"/>
          <w:szCs w:val="24"/>
          <w:highlight w:val="none"/>
        </w:rPr>
        <w:t>对乙方的安全生产工作进行统一管理；</w:t>
      </w:r>
    </w:p>
    <w:p w14:paraId="268B7D46">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 乙方</w:t>
      </w:r>
      <w:r>
        <w:rPr>
          <w:rFonts w:hint="eastAsia" w:ascii="宋体" w:hAnsi="宋体" w:eastAsia="宋体" w:cs="宋体"/>
          <w:color w:val="auto"/>
          <w:sz w:val="24"/>
          <w:szCs w:val="24"/>
          <w:highlight w:val="none"/>
        </w:rPr>
        <w:t>提供符合</w:t>
      </w:r>
      <w:r>
        <w:rPr>
          <w:rFonts w:hint="eastAsia" w:ascii="宋体" w:hAnsi="宋体" w:eastAsia="宋体" w:cs="宋体"/>
          <w:color w:val="auto"/>
          <w:sz w:val="24"/>
          <w:szCs w:val="24"/>
          <w:highlight w:val="none"/>
          <w:lang w:eastAsia="zh-CN"/>
        </w:rPr>
        <w:t>有关规定、标准的安全基础设施和作业条件，并指导乙方作进一步完善改进</w:t>
      </w:r>
      <w:r>
        <w:rPr>
          <w:rFonts w:hint="eastAsia" w:ascii="宋体" w:hAnsi="宋体" w:eastAsia="宋体" w:cs="宋体"/>
          <w:color w:val="auto"/>
          <w:sz w:val="24"/>
          <w:szCs w:val="24"/>
          <w:highlight w:val="none"/>
        </w:rPr>
        <w:t>；</w:t>
      </w:r>
    </w:p>
    <w:p w14:paraId="633B94EE">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负责</w:t>
      </w:r>
      <w:r>
        <w:rPr>
          <w:rFonts w:hint="eastAsia" w:ascii="宋体" w:hAnsi="宋体" w:eastAsia="宋体" w:cs="宋体"/>
          <w:color w:val="auto"/>
          <w:sz w:val="24"/>
          <w:szCs w:val="24"/>
          <w:highlight w:val="none"/>
        </w:rPr>
        <w:t>告知</w:t>
      </w:r>
      <w:r>
        <w:rPr>
          <w:rFonts w:hint="eastAsia" w:ascii="宋体" w:hAnsi="宋体" w:eastAsia="宋体" w:cs="宋体"/>
          <w:color w:val="auto"/>
          <w:sz w:val="24"/>
          <w:szCs w:val="24"/>
          <w:highlight w:val="none"/>
          <w:lang w:eastAsia="zh-CN"/>
        </w:rPr>
        <w:t>乙方本项目经理部的各项安全生产管理制度、措施，以及安全生产管理机构、人员；确定乙方施工作业场所的危险因素和重大危险源，并进行公示；</w:t>
      </w:r>
    </w:p>
    <w:p w14:paraId="5EF16F07">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对乙方执行安全生产法规、制度，以及履行安全职责的情况进行检查、监督，排查施工现场和连队驻地安全隐患，对乙方提出整改要求，并监督其整改落实到位；</w:t>
      </w:r>
    </w:p>
    <w:p w14:paraId="285AF2DE">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 负责对乙方进行项目级安全</w:t>
      </w:r>
      <w:r>
        <w:rPr>
          <w:rFonts w:hint="eastAsia" w:ascii="宋体" w:hAnsi="宋体" w:eastAsia="宋体" w:cs="宋体"/>
          <w:color w:val="auto"/>
          <w:sz w:val="24"/>
          <w:szCs w:val="24"/>
          <w:highlight w:val="none"/>
        </w:rPr>
        <w:t>生产教育培训，对乙方</w:t>
      </w:r>
      <w:r>
        <w:rPr>
          <w:rFonts w:hint="eastAsia" w:ascii="宋体" w:hAnsi="宋体" w:eastAsia="宋体" w:cs="宋体"/>
          <w:color w:val="auto"/>
          <w:sz w:val="24"/>
          <w:szCs w:val="24"/>
          <w:highlight w:val="none"/>
          <w:lang w:eastAsia="zh-CN"/>
        </w:rPr>
        <w:t>劳务</w:t>
      </w:r>
      <w:r>
        <w:rPr>
          <w:rFonts w:hint="eastAsia" w:ascii="宋体" w:hAnsi="宋体" w:eastAsia="宋体" w:cs="宋体"/>
          <w:color w:val="auto"/>
          <w:sz w:val="24"/>
          <w:szCs w:val="24"/>
          <w:highlight w:val="none"/>
        </w:rPr>
        <w:t>人员的作业操作资格进行审查，杜绝特种作业人员无证上岗</w:t>
      </w:r>
      <w:r>
        <w:rPr>
          <w:rFonts w:hint="eastAsia" w:ascii="宋体" w:hAnsi="宋体" w:eastAsia="宋体" w:cs="宋体"/>
          <w:color w:val="auto"/>
          <w:sz w:val="24"/>
          <w:szCs w:val="24"/>
          <w:highlight w:val="none"/>
          <w:lang w:eastAsia="zh-CN"/>
        </w:rPr>
        <w:t>情况；</w:t>
      </w:r>
      <w:r>
        <w:rPr>
          <w:rFonts w:hint="eastAsia" w:ascii="宋体" w:hAnsi="宋体" w:eastAsia="宋体" w:cs="宋体"/>
          <w:color w:val="auto"/>
          <w:sz w:val="24"/>
          <w:szCs w:val="24"/>
          <w:highlight w:val="none"/>
        </w:rPr>
        <w:t xml:space="preserve"> </w:t>
      </w:r>
    </w:p>
    <w:p w14:paraId="48D30749">
      <w:pPr>
        <w:spacing w:line="5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lang w:val="en-US" w:eastAsia="zh-CN"/>
        </w:rPr>
        <w:t>. 根据实际情况，负责对乙方进行有针对性的安全技术交底，包括有关安全技术要求、操作规程、安全专项施工方案等，并监督其执行落实；</w:t>
      </w:r>
    </w:p>
    <w:p w14:paraId="795C0A5C">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负责向乙方提供</w:t>
      </w:r>
      <w:r>
        <w:rPr>
          <w:rFonts w:hint="eastAsia" w:ascii="宋体" w:hAnsi="宋体" w:eastAsia="宋体" w:cs="宋体"/>
          <w:color w:val="auto"/>
          <w:sz w:val="24"/>
          <w:szCs w:val="24"/>
          <w:highlight w:val="none"/>
          <w:lang w:eastAsia="zh-CN"/>
        </w:rPr>
        <w:t>合乎</w:t>
      </w:r>
      <w:r>
        <w:rPr>
          <w:rFonts w:hint="eastAsia" w:ascii="宋体" w:hAnsi="宋体" w:eastAsia="宋体" w:cs="宋体"/>
          <w:color w:val="auto"/>
          <w:sz w:val="24"/>
          <w:szCs w:val="24"/>
          <w:highlight w:val="none"/>
        </w:rPr>
        <w:t>公司要求的安全生产标志标牌，</w:t>
      </w:r>
      <w:r>
        <w:rPr>
          <w:rFonts w:hint="eastAsia" w:ascii="宋体" w:hAnsi="宋体" w:eastAsia="宋体" w:cs="宋体"/>
          <w:color w:val="auto"/>
          <w:sz w:val="24"/>
          <w:szCs w:val="24"/>
          <w:highlight w:val="none"/>
          <w:lang w:eastAsia="zh-CN"/>
        </w:rPr>
        <w:t>监督、教育劳务人员正确使用劳动防护用品；</w:t>
      </w:r>
    </w:p>
    <w:p w14:paraId="65BC4E30">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 为乙方</w:t>
      </w:r>
      <w:r>
        <w:rPr>
          <w:rFonts w:hint="eastAsia" w:ascii="宋体" w:hAnsi="宋体" w:eastAsia="宋体" w:cs="宋体"/>
          <w:color w:val="auto"/>
          <w:sz w:val="24"/>
          <w:szCs w:val="24"/>
          <w:highlight w:val="none"/>
        </w:rPr>
        <w:t>配备必要的应急救援物资，</w:t>
      </w:r>
      <w:r>
        <w:rPr>
          <w:rFonts w:hint="eastAsia" w:ascii="宋体" w:hAnsi="宋体" w:eastAsia="宋体" w:cs="宋体"/>
          <w:color w:val="auto"/>
          <w:sz w:val="24"/>
          <w:szCs w:val="24"/>
          <w:highlight w:val="none"/>
          <w:lang w:eastAsia="zh-CN"/>
        </w:rPr>
        <w:t>公示</w:t>
      </w:r>
      <w:r>
        <w:rPr>
          <w:rFonts w:hint="eastAsia" w:ascii="宋体" w:hAnsi="宋体" w:eastAsia="宋体" w:cs="宋体"/>
          <w:color w:val="auto"/>
          <w:sz w:val="24"/>
          <w:szCs w:val="24"/>
          <w:highlight w:val="none"/>
        </w:rPr>
        <w:t>应急救援电话，组织乙方人员开展应急救援演练；</w:t>
      </w:r>
      <w:r>
        <w:rPr>
          <w:rFonts w:hint="eastAsia" w:ascii="宋体" w:hAnsi="宋体" w:eastAsia="宋体" w:cs="宋体"/>
          <w:color w:val="auto"/>
          <w:sz w:val="24"/>
          <w:szCs w:val="24"/>
          <w:highlight w:val="none"/>
          <w:lang w:eastAsia="zh-CN"/>
        </w:rPr>
        <w:t>对乙方</w:t>
      </w:r>
      <w:r>
        <w:rPr>
          <w:rFonts w:hint="eastAsia" w:ascii="宋体" w:hAnsi="宋体" w:eastAsia="宋体" w:cs="宋体"/>
          <w:color w:val="auto"/>
          <w:sz w:val="24"/>
          <w:szCs w:val="24"/>
          <w:highlight w:val="none"/>
        </w:rPr>
        <w:t>发生的事故</w:t>
      </w:r>
      <w:r>
        <w:rPr>
          <w:rFonts w:hint="eastAsia" w:ascii="宋体" w:hAnsi="宋体" w:eastAsia="宋体" w:cs="宋体"/>
          <w:color w:val="auto"/>
          <w:sz w:val="24"/>
          <w:szCs w:val="24"/>
          <w:highlight w:val="none"/>
          <w:lang w:eastAsia="zh-CN"/>
        </w:rPr>
        <w:t>应立即投入抢险、抢救，严格控制事故发展，防止损失扩大；负责对生产安全事故进行调查、处理；</w:t>
      </w:r>
    </w:p>
    <w:p w14:paraId="7DE1957A">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9. </w:t>
      </w:r>
      <w:r>
        <w:rPr>
          <w:rFonts w:hint="eastAsia" w:ascii="宋体" w:hAnsi="宋体" w:eastAsia="宋体" w:cs="宋体"/>
          <w:color w:val="auto"/>
          <w:sz w:val="24"/>
          <w:szCs w:val="24"/>
          <w:highlight w:val="none"/>
        </w:rPr>
        <w:t>根据安全生产奖惩制度，对乙方在安全生产工作中做出的特殊贡献给予表彰和奖励，对“三违”行为及时制止和纠正，对安全生产管理不善或不按要求进行整改落实，屡教不改的</w:t>
      </w:r>
      <w:r>
        <w:rPr>
          <w:rFonts w:hint="eastAsia" w:ascii="宋体" w:hAnsi="宋体" w:eastAsia="宋体" w:cs="宋体"/>
          <w:color w:val="auto"/>
          <w:sz w:val="24"/>
          <w:szCs w:val="24"/>
          <w:highlight w:val="none"/>
          <w:lang w:eastAsia="zh-CN"/>
        </w:rPr>
        <w:t>严格</w:t>
      </w:r>
      <w:r>
        <w:rPr>
          <w:rFonts w:hint="eastAsia" w:ascii="宋体" w:hAnsi="宋体" w:eastAsia="宋体" w:cs="宋体"/>
          <w:color w:val="auto"/>
          <w:sz w:val="24"/>
          <w:szCs w:val="24"/>
          <w:highlight w:val="none"/>
        </w:rPr>
        <w:t>实施处罚。</w:t>
      </w:r>
    </w:p>
    <w:p w14:paraId="1B45C94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（二）</w:t>
      </w:r>
      <w:r>
        <w:rPr>
          <w:rFonts w:hint="eastAsia" w:ascii="宋体" w:hAnsi="宋体" w:eastAsia="宋体" w:cs="宋体"/>
          <w:color w:val="auto"/>
          <w:sz w:val="24"/>
          <w:szCs w:val="24"/>
          <w:highlight w:val="none"/>
        </w:rPr>
        <w:t>乙方责任：</w:t>
      </w:r>
    </w:p>
    <w:p w14:paraId="40DF9784">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 xml:space="preserve">1. </w:t>
      </w:r>
      <w:r>
        <w:rPr>
          <w:rFonts w:hint="eastAsia" w:ascii="宋体" w:hAnsi="宋体" w:eastAsia="宋体" w:cs="宋体"/>
          <w:color w:val="auto"/>
          <w:sz w:val="24"/>
          <w:szCs w:val="24"/>
          <w:highlight w:val="none"/>
        </w:rPr>
        <w:t>服从甲方统一协调管理，遵守国家安全法律法规及其他要求，遵守甲方的安全</w:t>
      </w:r>
      <w:r>
        <w:rPr>
          <w:rFonts w:hint="eastAsia" w:ascii="宋体" w:hAnsi="宋体" w:eastAsia="宋体" w:cs="宋体"/>
          <w:color w:val="auto"/>
          <w:sz w:val="24"/>
          <w:szCs w:val="24"/>
          <w:highlight w:val="none"/>
          <w:lang w:eastAsia="zh-CN"/>
        </w:rPr>
        <w:t>管理</w:t>
      </w:r>
      <w:r>
        <w:rPr>
          <w:rFonts w:hint="eastAsia" w:ascii="宋体" w:hAnsi="宋体" w:eastAsia="宋体" w:cs="宋体"/>
          <w:color w:val="auto"/>
          <w:sz w:val="24"/>
          <w:szCs w:val="24"/>
          <w:highlight w:val="none"/>
        </w:rPr>
        <w:t>规章制度</w:t>
      </w:r>
      <w:r>
        <w:rPr>
          <w:rFonts w:hint="eastAsia" w:ascii="宋体" w:hAnsi="宋体" w:eastAsia="宋体" w:cs="宋体"/>
          <w:color w:val="auto"/>
          <w:sz w:val="24"/>
          <w:szCs w:val="24"/>
          <w:highlight w:val="none"/>
          <w:lang w:eastAsia="zh-CN"/>
        </w:rPr>
        <w:t>；</w:t>
      </w:r>
    </w:p>
    <w:p w14:paraId="7DEFFDBC">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2. </w:t>
      </w:r>
      <w:r>
        <w:rPr>
          <w:rFonts w:hint="eastAsia" w:ascii="宋体" w:hAnsi="宋体" w:eastAsia="宋体" w:cs="宋体"/>
          <w:color w:val="auto"/>
          <w:sz w:val="24"/>
          <w:szCs w:val="24"/>
          <w:highlight w:val="none"/>
        </w:rPr>
        <w:t>配备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名责任心强的专职安全管理员并上报甲方。</w:t>
      </w:r>
    </w:p>
    <w:p w14:paraId="42B186BF">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人员进场必须及时如实向甲方填报进场人员情况；严禁雇用童工、未成年工、有特殊疾病（如：癫痫、心脏病、高血压等）的不宜从事相关工种的作业人员及身份不明的人员；</w:t>
      </w:r>
      <w:r>
        <w:rPr>
          <w:rFonts w:hint="eastAsia" w:ascii="宋体" w:hAnsi="宋体" w:eastAsia="宋体" w:cs="宋体"/>
          <w:color w:val="auto"/>
          <w:sz w:val="24"/>
          <w:szCs w:val="24"/>
          <w:highlight w:val="none"/>
          <w:lang w:eastAsia="zh-CN"/>
        </w:rPr>
        <w:t>如有</w:t>
      </w:r>
      <w:r>
        <w:rPr>
          <w:rFonts w:hint="eastAsia" w:ascii="宋体" w:hAnsi="宋体" w:eastAsia="宋体" w:cs="宋体"/>
          <w:color w:val="auto"/>
          <w:sz w:val="24"/>
          <w:szCs w:val="24"/>
          <w:highlight w:val="none"/>
        </w:rPr>
        <w:t>特种作业</w:t>
      </w:r>
      <w:r>
        <w:rPr>
          <w:rFonts w:hint="eastAsia" w:ascii="宋体" w:hAnsi="宋体" w:eastAsia="宋体" w:cs="宋体"/>
          <w:color w:val="auto"/>
          <w:sz w:val="24"/>
          <w:szCs w:val="24"/>
          <w:highlight w:val="none"/>
          <w:lang w:eastAsia="zh-CN"/>
        </w:rPr>
        <w:t>，要</w:t>
      </w:r>
      <w:r>
        <w:rPr>
          <w:rFonts w:hint="eastAsia" w:ascii="宋体" w:hAnsi="宋体" w:eastAsia="宋体" w:cs="宋体"/>
          <w:color w:val="auto"/>
          <w:sz w:val="24"/>
          <w:szCs w:val="24"/>
          <w:highlight w:val="none"/>
        </w:rPr>
        <w:t>向甲方提供特种作业人员操作证，并负责办理复审等事项</w:t>
      </w:r>
      <w:r>
        <w:rPr>
          <w:rFonts w:hint="eastAsia" w:ascii="宋体" w:hAnsi="宋体" w:eastAsia="宋体" w:cs="宋体"/>
          <w:color w:val="auto"/>
          <w:sz w:val="24"/>
          <w:szCs w:val="24"/>
          <w:highlight w:val="none"/>
          <w:lang w:eastAsia="zh-CN"/>
        </w:rPr>
        <w:t>；</w:t>
      </w:r>
    </w:p>
    <w:p w14:paraId="499E50D7">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及时</w:t>
      </w:r>
      <w:r>
        <w:rPr>
          <w:rFonts w:hint="eastAsia" w:ascii="宋体" w:hAnsi="宋体" w:eastAsia="宋体" w:cs="宋体"/>
          <w:color w:val="auto"/>
          <w:sz w:val="24"/>
          <w:szCs w:val="24"/>
          <w:highlight w:val="none"/>
        </w:rPr>
        <w:t>安排所有</w:t>
      </w:r>
      <w:r>
        <w:rPr>
          <w:rFonts w:hint="eastAsia" w:ascii="宋体" w:hAnsi="宋体" w:eastAsia="宋体" w:cs="宋体"/>
          <w:color w:val="auto"/>
          <w:sz w:val="24"/>
          <w:szCs w:val="24"/>
          <w:highlight w:val="none"/>
          <w:lang w:eastAsia="zh-CN"/>
        </w:rPr>
        <w:t>劳务</w:t>
      </w:r>
      <w:r>
        <w:rPr>
          <w:rFonts w:hint="eastAsia" w:ascii="宋体" w:hAnsi="宋体" w:eastAsia="宋体" w:cs="宋体"/>
          <w:color w:val="auto"/>
          <w:sz w:val="24"/>
          <w:szCs w:val="24"/>
          <w:highlight w:val="none"/>
        </w:rPr>
        <w:t>人员接受甲方组织</w:t>
      </w:r>
      <w:r>
        <w:rPr>
          <w:rFonts w:hint="eastAsia" w:ascii="宋体" w:hAnsi="宋体" w:eastAsia="宋体" w:cs="宋体"/>
          <w:color w:val="auto"/>
          <w:sz w:val="24"/>
          <w:szCs w:val="24"/>
          <w:highlight w:val="none"/>
          <w:lang w:eastAsia="zh-CN"/>
        </w:rPr>
        <w:t>进行</w:t>
      </w:r>
      <w:r>
        <w:rPr>
          <w:rFonts w:hint="eastAsia" w:ascii="宋体" w:hAnsi="宋体" w:eastAsia="宋体" w:cs="宋体"/>
          <w:color w:val="auto"/>
          <w:sz w:val="24"/>
          <w:szCs w:val="24"/>
          <w:highlight w:val="none"/>
        </w:rPr>
        <w:t>的安全生产教育培训、安全技术交底和应急救援演练；</w:t>
      </w:r>
      <w:r>
        <w:rPr>
          <w:rFonts w:hint="eastAsia" w:ascii="宋体" w:hAnsi="宋体" w:eastAsia="宋体" w:cs="宋体"/>
          <w:color w:val="auto"/>
          <w:sz w:val="24"/>
          <w:szCs w:val="24"/>
          <w:highlight w:val="none"/>
          <w:lang w:eastAsia="zh-CN"/>
        </w:rPr>
        <w:t>参加</w:t>
      </w:r>
      <w:r>
        <w:rPr>
          <w:rFonts w:hint="eastAsia" w:ascii="宋体" w:hAnsi="宋体" w:eastAsia="宋体" w:cs="宋体"/>
          <w:color w:val="auto"/>
          <w:sz w:val="24"/>
          <w:szCs w:val="24"/>
          <w:highlight w:val="none"/>
        </w:rPr>
        <w:t>负责对</w:t>
      </w:r>
      <w:r>
        <w:rPr>
          <w:rFonts w:hint="eastAsia" w:ascii="宋体" w:hAnsi="宋体" w:eastAsia="宋体" w:cs="宋体"/>
          <w:color w:val="auto"/>
          <w:sz w:val="24"/>
          <w:szCs w:val="24"/>
          <w:highlight w:val="none"/>
          <w:lang w:eastAsia="zh-CN"/>
        </w:rPr>
        <w:t>劳务</w:t>
      </w:r>
      <w:r>
        <w:rPr>
          <w:rFonts w:hint="eastAsia" w:ascii="宋体" w:hAnsi="宋体" w:eastAsia="宋体" w:cs="宋体"/>
          <w:color w:val="auto"/>
          <w:sz w:val="24"/>
          <w:szCs w:val="24"/>
          <w:highlight w:val="none"/>
        </w:rPr>
        <w:t>人员进行日常性的安全教育，监督</w:t>
      </w:r>
      <w:r>
        <w:rPr>
          <w:rFonts w:hint="eastAsia" w:ascii="宋体" w:hAnsi="宋体" w:eastAsia="宋体" w:cs="宋体"/>
          <w:color w:val="auto"/>
          <w:sz w:val="24"/>
          <w:szCs w:val="24"/>
          <w:highlight w:val="none"/>
          <w:lang w:eastAsia="zh-CN"/>
        </w:rPr>
        <w:t>劳务</w:t>
      </w:r>
      <w:r>
        <w:rPr>
          <w:rFonts w:hint="eastAsia" w:ascii="宋体" w:hAnsi="宋体" w:eastAsia="宋体" w:cs="宋体"/>
          <w:color w:val="auto"/>
          <w:sz w:val="24"/>
          <w:szCs w:val="24"/>
          <w:highlight w:val="none"/>
        </w:rPr>
        <w:t>人员执行安全</w:t>
      </w:r>
      <w:r>
        <w:rPr>
          <w:rFonts w:hint="eastAsia" w:ascii="宋体" w:hAnsi="宋体" w:eastAsia="宋体" w:cs="宋体"/>
          <w:color w:val="auto"/>
          <w:sz w:val="24"/>
          <w:szCs w:val="24"/>
          <w:highlight w:val="none"/>
          <w:lang w:eastAsia="zh-CN"/>
        </w:rPr>
        <w:t>技术交底</w:t>
      </w:r>
      <w:r>
        <w:rPr>
          <w:rFonts w:hint="eastAsia" w:ascii="宋体" w:hAnsi="宋体" w:eastAsia="宋体" w:cs="宋体"/>
          <w:color w:val="auto"/>
          <w:sz w:val="24"/>
          <w:szCs w:val="24"/>
          <w:highlight w:val="none"/>
        </w:rPr>
        <w:t>。</w:t>
      </w:r>
    </w:p>
    <w:p w14:paraId="5716D316">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了解作业场所和施工工序中存在的危险因素，及时向</w:t>
      </w:r>
      <w:r>
        <w:rPr>
          <w:rFonts w:hint="eastAsia" w:ascii="宋体" w:hAnsi="宋体" w:eastAsia="宋体" w:cs="宋体"/>
          <w:color w:val="auto"/>
          <w:sz w:val="24"/>
          <w:szCs w:val="24"/>
          <w:highlight w:val="none"/>
          <w:lang w:eastAsia="zh-CN"/>
        </w:rPr>
        <w:t>劳务</w:t>
      </w:r>
      <w:r>
        <w:rPr>
          <w:rFonts w:hint="eastAsia" w:ascii="宋体" w:hAnsi="宋体" w:eastAsia="宋体" w:cs="宋体"/>
          <w:color w:val="auto"/>
          <w:sz w:val="24"/>
          <w:szCs w:val="24"/>
          <w:highlight w:val="none"/>
        </w:rPr>
        <w:t>人员进行班前安全</w:t>
      </w:r>
      <w:r>
        <w:rPr>
          <w:rFonts w:hint="eastAsia" w:ascii="宋体" w:hAnsi="宋体" w:eastAsia="宋体" w:cs="宋体"/>
          <w:color w:val="auto"/>
          <w:sz w:val="24"/>
          <w:szCs w:val="24"/>
          <w:highlight w:val="none"/>
          <w:lang w:eastAsia="zh-CN"/>
        </w:rPr>
        <w:t>技术</w:t>
      </w:r>
      <w:r>
        <w:rPr>
          <w:rFonts w:hint="eastAsia" w:ascii="宋体" w:hAnsi="宋体" w:eastAsia="宋体" w:cs="宋体"/>
          <w:color w:val="auto"/>
          <w:sz w:val="24"/>
          <w:szCs w:val="24"/>
          <w:highlight w:val="none"/>
        </w:rPr>
        <w:t>交底</w:t>
      </w:r>
      <w:r>
        <w:rPr>
          <w:rFonts w:hint="eastAsia" w:ascii="宋体" w:hAnsi="宋体" w:eastAsia="宋体" w:cs="宋体"/>
          <w:color w:val="auto"/>
          <w:sz w:val="24"/>
          <w:szCs w:val="24"/>
          <w:highlight w:val="none"/>
          <w:lang w:eastAsia="zh-CN"/>
        </w:rPr>
        <w:t>并记录</w:t>
      </w:r>
      <w:r>
        <w:rPr>
          <w:rFonts w:hint="eastAsia" w:ascii="宋体" w:hAnsi="宋体" w:eastAsia="宋体" w:cs="宋体"/>
          <w:color w:val="auto"/>
          <w:sz w:val="24"/>
          <w:szCs w:val="24"/>
          <w:highlight w:val="none"/>
        </w:rPr>
        <w:t>，负责监督</w:t>
      </w:r>
      <w:r>
        <w:rPr>
          <w:rFonts w:hint="eastAsia" w:ascii="宋体" w:hAnsi="宋体" w:eastAsia="宋体" w:cs="宋体"/>
          <w:color w:val="auto"/>
          <w:sz w:val="24"/>
          <w:szCs w:val="24"/>
          <w:highlight w:val="none"/>
          <w:lang w:eastAsia="zh-CN"/>
        </w:rPr>
        <w:t>和指导其执行；</w:t>
      </w:r>
    </w:p>
    <w:p w14:paraId="386B2EF6">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严肃劳动纪律，</w:t>
      </w:r>
      <w:r>
        <w:rPr>
          <w:rFonts w:hint="eastAsia" w:ascii="宋体" w:hAnsi="宋体" w:eastAsia="宋体" w:cs="宋体"/>
          <w:color w:val="auto"/>
          <w:sz w:val="24"/>
          <w:szCs w:val="24"/>
          <w:highlight w:val="none"/>
        </w:rPr>
        <w:t>杜绝“违章指挥、违</w:t>
      </w:r>
      <w:r>
        <w:rPr>
          <w:rFonts w:hint="eastAsia" w:ascii="宋体" w:hAnsi="宋体" w:eastAsia="宋体" w:cs="宋体"/>
          <w:color w:val="auto"/>
          <w:sz w:val="24"/>
          <w:szCs w:val="24"/>
          <w:highlight w:val="none"/>
          <w:lang w:eastAsia="zh-CN"/>
        </w:rPr>
        <w:t>规作业</w:t>
      </w:r>
      <w:r>
        <w:rPr>
          <w:rFonts w:hint="eastAsia" w:ascii="宋体" w:hAnsi="宋体" w:eastAsia="宋体" w:cs="宋体"/>
          <w:color w:val="auto"/>
          <w:sz w:val="24"/>
          <w:szCs w:val="24"/>
          <w:highlight w:val="none"/>
        </w:rPr>
        <w:t>、违反劳动纪律”行为，禁止作业人员穿着拖鞋，赤膊露背进入施工现场，</w:t>
      </w:r>
      <w:r>
        <w:rPr>
          <w:rFonts w:hint="eastAsia" w:ascii="宋体" w:hAnsi="宋体" w:eastAsia="宋体" w:cs="宋体"/>
          <w:color w:val="auto"/>
          <w:sz w:val="24"/>
          <w:szCs w:val="24"/>
          <w:highlight w:val="none"/>
          <w:lang w:eastAsia="zh-CN"/>
        </w:rPr>
        <w:t>严禁作业人员</w:t>
      </w:r>
      <w:r>
        <w:rPr>
          <w:rFonts w:hint="eastAsia" w:ascii="宋体" w:hAnsi="宋体" w:eastAsia="宋体" w:cs="宋体"/>
          <w:color w:val="auto"/>
          <w:sz w:val="24"/>
          <w:szCs w:val="24"/>
          <w:highlight w:val="none"/>
        </w:rPr>
        <w:t>酒后作业</w:t>
      </w:r>
      <w:r>
        <w:rPr>
          <w:rFonts w:hint="eastAsia" w:ascii="宋体" w:hAnsi="宋体" w:eastAsia="宋体" w:cs="宋体"/>
          <w:color w:val="auto"/>
          <w:sz w:val="24"/>
          <w:szCs w:val="24"/>
          <w:highlight w:val="none"/>
          <w:lang w:eastAsia="zh-CN"/>
        </w:rPr>
        <w:t>；</w:t>
      </w:r>
    </w:p>
    <w:p w14:paraId="7E628543">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坚持对危险性较大的作业场所和工序进行安全生产自查自纠，按照甲方要求</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对各类安全隐患及时彻底整改</w:t>
      </w:r>
      <w:r>
        <w:rPr>
          <w:rFonts w:hint="eastAsia" w:ascii="宋体" w:hAnsi="宋体" w:eastAsia="宋体" w:cs="宋体"/>
          <w:color w:val="auto"/>
          <w:sz w:val="24"/>
          <w:szCs w:val="24"/>
          <w:highlight w:val="none"/>
          <w:lang w:eastAsia="zh-CN"/>
        </w:rPr>
        <w:t>；</w:t>
      </w:r>
    </w:p>
    <w:p w14:paraId="30168AFC">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为</w:t>
      </w:r>
      <w:r>
        <w:rPr>
          <w:rFonts w:hint="eastAsia" w:ascii="宋体" w:hAnsi="宋体" w:eastAsia="宋体" w:cs="宋体"/>
          <w:color w:val="auto"/>
          <w:sz w:val="24"/>
          <w:szCs w:val="24"/>
          <w:highlight w:val="none"/>
          <w:lang w:eastAsia="zh-CN"/>
        </w:rPr>
        <w:t>劳务</w:t>
      </w:r>
      <w:r>
        <w:rPr>
          <w:rFonts w:hint="eastAsia" w:ascii="宋体" w:hAnsi="宋体" w:eastAsia="宋体" w:cs="宋体"/>
          <w:color w:val="auto"/>
          <w:sz w:val="24"/>
          <w:szCs w:val="24"/>
          <w:highlight w:val="none"/>
        </w:rPr>
        <w:t>人员</w:t>
      </w:r>
      <w:r>
        <w:rPr>
          <w:rFonts w:hint="eastAsia" w:ascii="宋体" w:hAnsi="宋体" w:eastAsia="宋体" w:cs="宋体"/>
          <w:color w:val="auto"/>
          <w:sz w:val="24"/>
          <w:szCs w:val="24"/>
          <w:highlight w:val="none"/>
          <w:lang w:eastAsia="zh-CN"/>
        </w:rPr>
        <w:t>提供</w:t>
      </w:r>
      <w:r>
        <w:rPr>
          <w:rFonts w:hint="eastAsia" w:ascii="宋体" w:hAnsi="宋体" w:eastAsia="宋体" w:cs="宋体"/>
          <w:color w:val="auto"/>
          <w:sz w:val="24"/>
          <w:szCs w:val="24"/>
          <w:highlight w:val="none"/>
        </w:rPr>
        <w:t>合格的劳动防护用品，</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监督</w:t>
      </w:r>
      <w:r>
        <w:rPr>
          <w:rFonts w:hint="eastAsia" w:ascii="宋体" w:hAnsi="宋体" w:eastAsia="宋体" w:cs="宋体"/>
          <w:color w:val="auto"/>
          <w:sz w:val="24"/>
          <w:szCs w:val="24"/>
          <w:highlight w:val="none"/>
          <w:lang w:eastAsia="zh-CN"/>
        </w:rPr>
        <w:t>和指导</w:t>
      </w:r>
      <w:r>
        <w:rPr>
          <w:rFonts w:hint="eastAsia" w:ascii="宋体" w:hAnsi="宋体" w:eastAsia="宋体" w:cs="宋体"/>
          <w:color w:val="auto"/>
          <w:sz w:val="24"/>
          <w:szCs w:val="24"/>
          <w:highlight w:val="none"/>
        </w:rPr>
        <w:t>其正确佩戴</w:t>
      </w:r>
      <w:r>
        <w:rPr>
          <w:rFonts w:hint="eastAsia" w:ascii="宋体" w:hAnsi="宋体" w:eastAsia="宋体" w:cs="宋体"/>
          <w:color w:val="auto"/>
          <w:sz w:val="24"/>
          <w:szCs w:val="24"/>
          <w:highlight w:val="none"/>
          <w:lang w:eastAsia="zh-CN"/>
        </w:rPr>
        <w:t>和</w:t>
      </w:r>
      <w:r>
        <w:rPr>
          <w:rFonts w:hint="eastAsia" w:ascii="宋体" w:hAnsi="宋体" w:eastAsia="宋体" w:cs="宋体"/>
          <w:color w:val="auto"/>
          <w:sz w:val="24"/>
          <w:szCs w:val="24"/>
          <w:highlight w:val="none"/>
        </w:rPr>
        <w:t>使用</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妥善安放和保管甲方提供的安全标志标牌</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妥善保管应急救援物资</w:t>
      </w:r>
      <w:r>
        <w:rPr>
          <w:rFonts w:hint="eastAsia" w:ascii="宋体" w:hAnsi="宋体" w:eastAsia="宋体" w:cs="宋体"/>
          <w:color w:val="auto"/>
          <w:sz w:val="24"/>
          <w:szCs w:val="24"/>
          <w:highlight w:val="none"/>
          <w:lang w:eastAsia="zh-CN"/>
        </w:rPr>
        <w:t>；</w:t>
      </w:r>
    </w:p>
    <w:p w14:paraId="372CC277">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劳务人员</w:t>
      </w:r>
      <w:r>
        <w:rPr>
          <w:rFonts w:hint="eastAsia" w:ascii="宋体" w:hAnsi="宋体" w:eastAsia="宋体" w:cs="宋体"/>
          <w:color w:val="auto"/>
          <w:sz w:val="24"/>
          <w:szCs w:val="24"/>
          <w:highlight w:val="none"/>
        </w:rPr>
        <w:t>提供满足职业健康和安全的生活、住宿条件，严格遵守《治安管理处罚条例》和</w:t>
      </w:r>
      <w:r>
        <w:rPr>
          <w:rFonts w:hint="eastAsia" w:ascii="宋体" w:hAnsi="宋体" w:eastAsia="宋体" w:cs="宋体"/>
          <w:color w:val="auto"/>
          <w:sz w:val="24"/>
          <w:szCs w:val="24"/>
          <w:highlight w:val="none"/>
          <w:lang w:eastAsia="zh-CN"/>
        </w:rPr>
        <w:t>项目部</w:t>
      </w:r>
      <w:r>
        <w:rPr>
          <w:rFonts w:hint="eastAsia" w:ascii="宋体" w:hAnsi="宋体" w:eastAsia="宋体" w:cs="宋体"/>
          <w:color w:val="auto"/>
          <w:sz w:val="24"/>
          <w:szCs w:val="24"/>
          <w:highlight w:val="none"/>
        </w:rPr>
        <w:t>的各项规定</w:t>
      </w:r>
      <w:r>
        <w:rPr>
          <w:rFonts w:hint="eastAsia" w:ascii="宋体" w:hAnsi="宋体" w:eastAsia="宋体" w:cs="宋体"/>
          <w:color w:val="auto"/>
          <w:sz w:val="24"/>
          <w:szCs w:val="24"/>
          <w:highlight w:val="none"/>
          <w:lang w:eastAsia="zh-CN"/>
        </w:rPr>
        <w:t>；</w:t>
      </w:r>
    </w:p>
    <w:p w14:paraId="64617E48">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发现事故隐患或其</w:t>
      </w:r>
      <w:r>
        <w:rPr>
          <w:rFonts w:hint="eastAsia" w:ascii="宋体" w:hAnsi="宋体" w:eastAsia="宋体" w:cs="宋体"/>
          <w:color w:val="auto"/>
          <w:sz w:val="24"/>
          <w:szCs w:val="24"/>
          <w:highlight w:val="none"/>
          <w:lang w:eastAsia="zh-CN"/>
        </w:rPr>
        <w:t>他</w:t>
      </w:r>
      <w:r>
        <w:rPr>
          <w:rFonts w:hint="eastAsia" w:ascii="宋体" w:hAnsi="宋体" w:eastAsia="宋体" w:cs="宋体"/>
          <w:color w:val="auto"/>
          <w:sz w:val="24"/>
          <w:szCs w:val="24"/>
          <w:highlight w:val="none"/>
        </w:rPr>
        <w:t>不安全因素</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危及人身安全的紧急情况</w:t>
      </w:r>
      <w:r>
        <w:rPr>
          <w:rFonts w:hint="eastAsia" w:ascii="宋体" w:hAnsi="宋体" w:eastAsia="宋体" w:cs="宋体"/>
          <w:color w:val="auto"/>
          <w:sz w:val="24"/>
          <w:szCs w:val="24"/>
          <w:highlight w:val="none"/>
          <w:lang w:eastAsia="zh-CN"/>
        </w:rPr>
        <w:t>、安全事故，应</w:t>
      </w:r>
      <w:r>
        <w:rPr>
          <w:rFonts w:hint="eastAsia" w:ascii="宋体" w:hAnsi="宋体" w:eastAsia="宋体" w:cs="宋体"/>
          <w:color w:val="auto"/>
          <w:sz w:val="24"/>
          <w:szCs w:val="24"/>
          <w:highlight w:val="none"/>
        </w:rPr>
        <w:t>立即向甲方报告</w:t>
      </w:r>
      <w:r>
        <w:rPr>
          <w:rFonts w:hint="eastAsia" w:ascii="宋体" w:hAnsi="宋体" w:eastAsia="宋体" w:cs="宋体"/>
          <w:color w:val="auto"/>
          <w:sz w:val="24"/>
          <w:szCs w:val="24"/>
          <w:highlight w:val="none"/>
          <w:lang w:eastAsia="zh-CN"/>
        </w:rPr>
        <w:t>，并协助甲方进行调查处理。</w:t>
      </w:r>
      <w:r>
        <w:rPr>
          <w:rFonts w:hint="eastAsia" w:ascii="宋体" w:hAnsi="宋体" w:eastAsia="宋体" w:cs="宋体"/>
          <w:color w:val="auto"/>
          <w:sz w:val="24"/>
          <w:szCs w:val="24"/>
          <w:highlight w:val="none"/>
        </w:rPr>
        <w:t>严禁蓄意破坏事故现场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擅自处理事故或隐瞒事故。</w:t>
      </w:r>
    </w:p>
    <w:p w14:paraId="21257E18">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三、本责任书一式</w:t>
      </w:r>
      <w:r>
        <w:rPr>
          <w:rFonts w:hint="eastAsia" w:ascii="宋体" w:hAnsi="宋体" w:eastAsia="宋体" w:cs="宋体"/>
          <w:color w:val="auto"/>
          <w:sz w:val="24"/>
          <w:szCs w:val="24"/>
          <w:highlight w:val="none"/>
          <w:lang w:eastAsia="zh-CN"/>
        </w:rPr>
        <w:t>三</w:t>
      </w:r>
      <w:r>
        <w:rPr>
          <w:rFonts w:hint="eastAsia" w:ascii="宋体" w:hAnsi="宋体" w:eastAsia="宋体" w:cs="宋体"/>
          <w:color w:val="auto"/>
          <w:sz w:val="24"/>
          <w:szCs w:val="24"/>
          <w:highlight w:val="none"/>
        </w:rPr>
        <w:t>份，甲方执</w:t>
      </w:r>
      <w:r>
        <w:rPr>
          <w:rFonts w:hint="eastAsia" w:ascii="宋体" w:hAnsi="宋体" w:eastAsia="宋体" w:cs="宋体"/>
          <w:color w:val="auto"/>
          <w:sz w:val="24"/>
          <w:szCs w:val="24"/>
          <w:highlight w:val="none"/>
          <w:lang w:eastAsia="zh-CN"/>
        </w:rPr>
        <w:t>两</w:t>
      </w:r>
      <w:r>
        <w:rPr>
          <w:rFonts w:hint="eastAsia" w:ascii="宋体" w:hAnsi="宋体" w:eastAsia="宋体" w:cs="宋体"/>
          <w:color w:val="auto"/>
          <w:sz w:val="24"/>
          <w:szCs w:val="24"/>
          <w:highlight w:val="none"/>
        </w:rPr>
        <w:t>份、乙方执一份。</w:t>
      </w:r>
    </w:p>
    <w:p w14:paraId="657C286B">
      <w:pPr>
        <w:spacing w:line="500" w:lineRule="exact"/>
        <w:ind w:firstLine="480" w:firstLineChars="200"/>
        <w:rPr>
          <w:rFonts w:hint="eastAsia" w:ascii="宋体" w:hAnsi="宋体" w:eastAsia="宋体" w:cs="宋体"/>
          <w:color w:val="auto"/>
          <w:sz w:val="24"/>
          <w:szCs w:val="24"/>
          <w:highlight w:val="none"/>
        </w:rPr>
      </w:pPr>
    </w:p>
    <w:p w14:paraId="7CC2C6CA">
      <w:pPr>
        <w:spacing w:line="500" w:lineRule="exact"/>
        <w:ind w:firstLine="480" w:firstLineChars="200"/>
        <w:rPr>
          <w:rFonts w:hint="eastAsia" w:ascii="宋体" w:hAnsi="宋体" w:eastAsia="宋体" w:cs="宋体"/>
          <w:color w:val="auto"/>
          <w:sz w:val="24"/>
          <w:szCs w:val="24"/>
          <w:highlight w:val="none"/>
        </w:rPr>
      </w:pPr>
    </w:p>
    <w:p w14:paraId="4F53BD0E">
      <w:pPr>
        <w:spacing w:line="500" w:lineRule="exact"/>
        <w:ind w:firstLine="480" w:firstLineChars="200"/>
        <w:rPr>
          <w:rFonts w:hint="eastAsia" w:ascii="宋体" w:hAnsi="宋体" w:eastAsia="宋体" w:cs="宋体"/>
          <w:color w:val="auto"/>
          <w:sz w:val="24"/>
          <w:szCs w:val="24"/>
          <w:highlight w:val="none"/>
        </w:rPr>
      </w:pPr>
    </w:p>
    <w:p w14:paraId="06EC66AC">
      <w:pPr>
        <w:spacing w:line="500" w:lineRule="exact"/>
        <w:ind w:firstLine="480" w:firstLineChars="200"/>
        <w:rPr>
          <w:rFonts w:hint="eastAsia" w:ascii="宋体" w:hAnsi="宋体" w:eastAsia="宋体" w:cs="宋体"/>
          <w:color w:val="auto"/>
          <w:sz w:val="24"/>
          <w:szCs w:val="24"/>
          <w:highlight w:val="none"/>
        </w:rPr>
      </w:pPr>
    </w:p>
    <w:p w14:paraId="6E76293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甲方:         (公 章)           乙方:        (公 章)        </w:t>
      </w:r>
    </w:p>
    <w:p w14:paraId="0AA88A35">
      <w:pPr>
        <w:spacing w:line="500" w:lineRule="exact"/>
        <w:ind w:firstLine="480" w:firstLineChars="200"/>
        <w:rPr>
          <w:rFonts w:hint="eastAsia" w:ascii="宋体" w:hAnsi="宋体" w:eastAsia="宋体" w:cs="宋体"/>
          <w:color w:val="auto"/>
          <w:sz w:val="24"/>
          <w:szCs w:val="24"/>
          <w:highlight w:val="none"/>
        </w:rPr>
      </w:pPr>
    </w:p>
    <w:p w14:paraId="704CB7C2">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安全负责人:                     负责人:                 </w:t>
      </w:r>
    </w:p>
    <w:p w14:paraId="5611E5EF">
      <w:pPr>
        <w:spacing w:line="500" w:lineRule="exact"/>
        <w:ind w:firstLine="480" w:firstLineChars="200"/>
        <w:rPr>
          <w:rFonts w:hint="eastAsia" w:ascii="宋体" w:hAnsi="宋体" w:eastAsia="宋体" w:cs="宋体"/>
          <w:color w:val="auto"/>
          <w:sz w:val="24"/>
          <w:szCs w:val="24"/>
          <w:highlight w:val="none"/>
        </w:rPr>
      </w:pPr>
    </w:p>
    <w:p w14:paraId="6090B50D">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签订时间：         年         月          日</w:t>
      </w:r>
    </w:p>
    <w:p w14:paraId="0B1134AF">
      <w:pPr>
        <w:spacing w:line="360" w:lineRule="auto"/>
        <w:rPr>
          <w:rFonts w:hint="eastAsia" w:ascii="宋体" w:hAnsi="宋体" w:eastAsia="宋体" w:cs="宋体"/>
          <w:color w:val="auto"/>
          <w:sz w:val="24"/>
          <w:szCs w:val="24"/>
          <w:highlight w:val="none"/>
          <w:shd w:val="clear" w:color="auto" w:fill="FFFFFF"/>
        </w:rPr>
      </w:pPr>
    </w:p>
    <w:p w14:paraId="10CDB469">
      <w:pPr>
        <w:spacing w:line="360" w:lineRule="auto"/>
        <w:rPr>
          <w:rFonts w:hint="eastAsia" w:ascii="宋体" w:hAnsi="宋体" w:eastAsia="宋体" w:cs="宋体"/>
          <w:color w:val="auto"/>
          <w:sz w:val="24"/>
          <w:szCs w:val="24"/>
          <w:highlight w:val="none"/>
          <w:shd w:val="clear" w:color="auto" w:fill="FFFFFF"/>
        </w:rPr>
      </w:pPr>
    </w:p>
    <w:p w14:paraId="2D2A0F81">
      <w:pPr>
        <w:spacing w:line="360" w:lineRule="auto"/>
        <w:rPr>
          <w:rFonts w:hint="eastAsia" w:ascii="宋体" w:hAnsi="宋体" w:eastAsia="宋体" w:cs="宋体"/>
          <w:color w:val="auto"/>
          <w:sz w:val="24"/>
          <w:szCs w:val="24"/>
          <w:highlight w:val="none"/>
          <w:shd w:val="clear" w:color="auto" w:fill="FFFFFF"/>
        </w:rPr>
      </w:pPr>
    </w:p>
    <w:p w14:paraId="5BD41601">
      <w:pPr>
        <w:spacing w:line="360" w:lineRule="auto"/>
        <w:rPr>
          <w:rFonts w:hint="eastAsia" w:ascii="宋体" w:hAnsi="宋体" w:eastAsia="宋体" w:cs="宋体"/>
          <w:color w:val="auto"/>
          <w:sz w:val="24"/>
          <w:szCs w:val="24"/>
          <w:highlight w:val="none"/>
          <w:shd w:val="clear" w:color="auto" w:fill="FFFFFF"/>
        </w:rPr>
      </w:pPr>
    </w:p>
    <w:p w14:paraId="4EC189F9">
      <w:pPr>
        <w:spacing w:after="312" w:afterLines="100" w:line="540" w:lineRule="exact"/>
        <w:jc w:val="center"/>
        <w:rPr>
          <w:rFonts w:hint="eastAsia" w:ascii="宋体" w:hAnsi="宋体" w:eastAsia="宋体" w:cs="宋体"/>
          <w:b/>
          <w:bCs/>
          <w:color w:val="auto"/>
          <w:sz w:val="24"/>
          <w:szCs w:val="24"/>
          <w:highlight w:val="none"/>
          <w:shd w:val="clear" w:color="auto" w:fill="FFFFFF"/>
        </w:rPr>
      </w:pPr>
    </w:p>
    <w:p w14:paraId="74C4C7B9">
      <w:pPr>
        <w:pStyle w:val="18"/>
        <w:rPr>
          <w:rFonts w:hint="eastAsia" w:ascii="宋体" w:hAnsi="宋体" w:eastAsia="宋体" w:cs="宋体"/>
          <w:b/>
          <w:bCs/>
          <w:color w:val="auto"/>
          <w:sz w:val="24"/>
          <w:szCs w:val="24"/>
          <w:highlight w:val="none"/>
          <w:shd w:val="clear" w:color="auto" w:fill="FFFFFF"/>
        </w:rPr>
      </w:pPr>
    </w:p>
    <w:p w14:paraId="4D4C23C4">
      <w:pPr>
        <w:rPr>
          <w:rFonts w:hint="eastAsia" w:ascii="宋体" w:hAnsi="宋体" w:eastAsia="宋体" w:cs="宋体"/>
          <w:b/>
          <w:bCs/>
          <w:color w:val="auto"/>
          <w:sz w:val="24"/>
          <w:szCs w:val="24"/>
          <w:highlight w:val="none"/>
          <w:shd w:val="clear" w:color="auto" w:fill="FFFFFF"/>
        </w:rPr>
      </w:pPr>
    </w:p>
    <w:p w14:paraId="563D5FF1">
      <w:pPr>
        <w:pStyle w:val="18"/>
        <w:rPr>
          <w:rFonts w:hint="eastAsia" w:ascii="宋体" w:hAnsi="宋体" w:eastAsia="宋体" w:cs="宋体"/>
          <w:b/>
          <w:bCs/>
          <w:color w:val="auto"/>
          <w:sz w:val="24"/>
          <w:szCs w:val="24"/>
          <w:highlight w:val="none"/>
          <w:shd w:val="clear" w:color="auto" w:fill="FFFFFF"/>
        </w:rPr>
      </w:pPr>
    </w:p>
    <w:p w14:paraId="5BEEC02F">
      <w:pPr>
        <w:rPr>
          <w:rFonts w:hint="eastAsia" w:ascii="宋体" w:hAnsi="宋体" w:eastAsia="宋体" w:cs="宋体"/>
          <w:b/>
          <w:bCs/>
          <w:color w:val="auto"/>
          <w:sz w:val="24"/>
          <w:szCs w:val="24"/>
          <w:highlight w:val="none"/>
          <w:shd w:val="clear" w:color="auto" w:fill="FFFFFF"/>
        </w:rPr>
      </w:pPr>
    </w:p>
    <w:p w14:paraId="6F89EF62">
      <w:pPr>
        <w:pStyle w:val="18"/>
        <w:rPr>
          <w:rFonts w:hint="eastAsia" w:ascii="宋体" w:hAnsi="宋体" w:eastAsia="宋体" w:cs="宋体"/>
          <w:sz w:val="24"/>
          <w:szCs w:val="24"/>
          <w:highlight w:val="none"/>
        </w:rPr>
      </w:pPr>
    </w:p>
    <w:p w14:paraId="1A871F86">
      <w:pPr>
        <w:spacing w:after="312" w:afterLines="100" w:line="540" w:lineRule="exact"/>
        <w:jc w:val="center"/>
        <w:rPr>
          <w:rFonts w:hint="eastAsia" w:ascii="宋体" w:hAnsi="宋体" w:eastAsia="宋体" w:cs="宋体"/>
          <w:b/>
          <w:bCs/>
          <w:color w:val="auto"/>
          <w:sz w:val="30"/>
          <w:szCs w:val="30"/>
          <w:highlight w:val="none"/>
          <w:shd w:val="clear" w:color="auto" w:fill="FFFFFF"/>
        </w:rPr>
      </w:pPr>
      <w:r>
        <w:rPr>
          <w:rFonts w:hint="eastAsia" w:ascii="宋体" w:hAnsi="宋体" w:eastAsia="宋体" w:cs="宋体"/>
          <w:b/>
          <w:bCs/>
          <w:color w:val="auto"/>
          <w:sz w:val="30"/>
          <w:szCs w:val="30"/>
          <w:highlight w:val="none"/>
          <w:shd w:val="clear" w:color="auto" w:fill="FFFFFF"/>
        </w:rPr>
        <w:t>建设工程廉政合同</w:t>
      </w:r>
    </w:p>
    <w:p w14:paraId="35516857">
      <w:pPr>
        <w:spacing w:line="520" w:lineRule="exact"/>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甲方：</w:t>
      </w:r>
      <w:r>
        <w:rPr>
          <w:rFonts w:hint="eastAsia" w:ascii="宋体" w:hAnsi="宋体" w:cs="宋体"/>
          <w:color w:val="auto"/>
          <w:sz w:val="24"/>
          <w:szCs w:val="24"/>
          <w:highlight w:val="none"/>
          <w:u w:val="single"/>
          <w:lang w:val="en-US" w:eastAsia="zh-CN"/>
        </w:rPr>
        <w:t>湖南交通国际经济工程合作有限公司</w:t>
      </w:r>
      <w:r>
        <w:rPr>
          <w:rFonts w:hint="eastAsia" w:ascii="宋体" w:hAnsi="宋体" w:eastAsia="宋体" w:cs="宋体"/>
          <w:color w:val="auto"/>
          <w:sz w:val="24"/>
          <w:szCs w:val="24"/>
          <w:highlight w:val="none"/>
          <w:u w:val="single"/>
          <w:lang w:val="en-US" w:eastAsia="zh-CN"/>
        </w:rPr>
        <w:t>广西桂钟</w:t>
      </w:r>
      <w:r>
        <w:rPr>
          <w:rFonts w:hint="eastAsia" w:ascii="宋体" w:hAnsi="宋体" w:eastAsia="宋体" w:cs="宋体"/>
          <w:color w:val="auto"/>
          <w:sz w:val="24"/>
          <w:szCs w:val="24"/>
          <w:highlight w:val="none"/>
          <w:u w:val="single"/>
        </w:rPr>
        <w:t>项目部</w:t>
      </w:r>
    </w:p>
    <w:p w14:paraId="33C140EE">
      <w:pPr>
        <w:widowControl/>
        <w:spacing w:line="520" w:lineRule="exact"/>
        <w:jc w:val="left"/>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乙方：</w:t>
      </w:r>
      <w:r>
        <w:rPr>
          <w:rFonts w:hint="eastAsia" w:ascii="宋体" w:hAnsi="宋体" w:eastAsia="宋体" w:cs="宋体"/>
          <w:color w:val="auto"/>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u w:val="single"/>
          <w:shd w:val="clear" w:color="auto" w:fill="FFFFFF"/>
        </w:rPr>
        <w:t xml:space="preserve">   </w:t>
      </w:r>
    </w:p>
    <w:p w14:paraId="28C412CC">
      <w:pPr>
        <w:spacing w:line="520" w:lineRule="exact"/>
        <w:ind w:firstLine="480" w:firstLineChars="200"/>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为了在工程建设中保持廉洁自律的工作作风，防止各种不正当行为的发生，根据国家有关建设工程廉政建设的规定，结合</w:t>
      </w:r>
      <w:r>
        <w:rPr>
          <w:rFonts w:hint="eastAsia" w:ascii="宋体" w:hAnsi="宋体" w:eastAsia="宋体" w:cs="宋体"/>
          <w:color w:val="auto"/>
          <w:kern w:val="0"/>
          <w:sz w:val="24"/>
          <w:szCs w:val="24"/>
          <w:highlight w:val="none"/>
          <w:u w:val="single"/>
          <w:shd w:val="clear" w:color="auto" w:fill="FFFFFF"/>
        </w:rPr>
        <w:t xml:space="preserve"> 软土路基处理</w:t>
      </w:r>
      <w:r>
        <w:rPr>
          <w:rFonts w:hint="eastAsia" w:ascii="宋体" w:hAnsi="宋体" w:cs="宋体"/>
          <w:color w:val="auto"/>
          <w:kern w:val="0"/>
          <w:sz w:val="24"/>
          <w:szCs w:val="24"/>
          <w:highlight w:val="none"/>
          <w:u w:val="single"/>
          <w:shd w:val="clear" w:color="auto" w:fill="FFFFFF"/>
          <w:lang w:val="en-US" w:eastAsia="zh-CN"/>
        </w:rPr>
        <w:t>CFG桩</w:t>
      </w:r>
      <w:r>
        <w:rPr>
          <w:rFonts w:hint="eastAsia" w:ascii="宋体" w:hAnsi="宋体" w:eastAsia="宋体" w:cs="宋体"/>
          <w:color w:val="auto"/>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shd w:val="clear" w:color="auto" w:fill="FFFFFF"/>
        </w:rPr>
        <w:t>工程建设特点，特订立本协议如下：</w:t>
      </w:r>
    </w:p>
    <w:p w14:paraId="2AE2BF61">
      <w:pPr>
        <w:spacing w:line="520" w:lineRule="exact"/>
        <w:ind w:firstLine="480" w:firstLineChars="200"/>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1、甲乙双方应当自觉遵守国家和</w:t>
      </w:r>
      <w:r>
        <w:rPr>
          <w:rFonts w:hint="eastAsia" w:ascii="宋体" w:hAnsi="宋体" w:eastAsia="宋体" w:cs="宋体"/>
          <w:color w:val="auto"/>
          <w:kern w:val="0"/>
          <w:sz w:val="24"/>
          <w:szCs w:val="24"/>
          <w:highlight w:val="none"/>
          <w:u w:val="single"/>
          <w:shd w:val="clear" w:color="auto" w:fill="FFFFFF"/>
          <w:lang w:val="en-US" w:eastAsia="zh-CN"/>
        </w:rPr>
        <w:t>广西</w:t>
      </w:r>
      <w:r>
        <w:rPr>
          <w:rFonts w:hint="eastAsia" w:ascii="宋体" w:hAnsi="宋体" w:eastAsia="宋体" w:cs="宋体"/>
          <w:color w:val="auto"/>
          <w:kern w:val="0"/>
          <w:sz w:val="24"/>
          <w:szCs w:val="24"/>
          <w:highlight w:val="none"/>
          <w:shd w:val="clear" w:color="auto" w:fill="FFFFFF"/>
        </w:rPr>
        <w:t>省关于建设工程有关廉政建设的规定。</w:t>
      </w:r>
    </w:p>
    <w:p w14:paraId="34A01781">
      <w:pPr>
        <w:spacing w:line="520" w:lineRule="exact"/>
        <w:ind w:firstLine="480" w:firstLineChars="200"/>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2、甲乙双方应严格遵守中央八项规定精神，经济活动过程中取得的各类票据要符合国家法律法规及公司规章制度。</w:t>
      </w:r>
    </w:p>
    <w:p w14:paraId="57BAB4A4">
      <w:pPr>
        <w:spacing w:line="520" w:lineRule="exact"/>
        <w:ind w:firstLine="472" w:firstLineChars="200"/>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spacing w:val="-2"/>
          <w:kern w:val="0"/>
          <w:sz w:val="24"/>
          <w:szCs w:val="24"/>
          <w:highlight w:val="none"/>
          <w:shd w:val="clear" w:color="auto" w:fill="FFFFFF"/>
        </w:rPr>
        <w:t>3、甲方及其工作人员不得以任何形式向乙方索要和收受回扣等好处费。</w:t>
      </w:r>
    </w:p>
    <w:p w14:paraId="3587E92A">
      <w:pPr>
        <w:widowControl/>
        <w:spacing w:line="520" w:lineRule="exact"/>
        <w:ind w:firstLine="480" w:firstLineChars="200"/>
        <w:jc w:val="left"/>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4、甲方工作人员不得接受乙方的礼金、有价证券、贵重物品，不得在乙方及材料设备供应商处报销任何应由个人支付的费用。</w:t>
      </w:r>
    </w:p>
    <w:p w14:paraId="555E7914">
      <w:pPr>
        <w:widowControl/>
        <w:spacing w:line="520" w:lineRule="exact"/>
        <w:ind w:firstLine="480" w:firstLineChars="200"/>
        <w:jc w:val="left"/>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5、甲方工作人员不得参加可能对履行责任、义务有影响的宴请和娱乐活动。</w:t>
      </w:r>
    </w:p>
    <w:p w14:paraId="058491F3">
      <w:pPr>
        <w:widowControl/>
        <w:spacing w:line="520" w:lineRule="exact"/>
        <w:ind w:firstLine="480" w:firstLineChars="200"/>
        <w:jc w:val="left"/>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6、甲方工作人员不得要求乙方或者接受乙方及材料设备供应商为其住房装修、婚丧嫁娶、家属和子女的工作安排以及出国等提供方便。</w:t>
      </w:r>
    </w:p>
    <w:p w14:paraId="74EB299F">
      <w:pPr>
        <w:widowControl/>
        <w:spacing w:line="520" w:lineRule="exact"/>
        <w:ind w:firstLine="480" w:firstLineChars="200"/>
        <w:jc w:val="left"/>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7、双方不得相互介绍家属或者亲友从事与甲方工程有关的经济活动。</w:t>
      </w:r>
    </w:p>
    <w:p w14:paraId="6A32BD36">
      <w:pPr>
        <w:spacing w:line="520" w:lineRule="exact"/>
        <w:ind w:firstLine="480" w:firstLineChars="200"/>
        <w:jc w:val="left"/>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8、甲方不得为谋取私利擅自与乙方工作人员及（或）承包商及材料设备供应商就工程承包、工程费用、材料设备供应、工程量变动、工程验收、工程质量问题处理等进行私下商谈或者达成默契。</w:t>
      </w:r>
    </w:p>
    <w:p w14:paraId="5790BFAE">
      <w:pPr>
        <w:spacing w:line="520" w:lineRule="exact"/>
        <w:ind w:firstLine="480" w:firstLineChars="200"/>
        <w:jc w:val="left"/>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9、乙方不得以洽谈工作、签订经济合同为借口，邀请甲方工作人员及材料设备供应商外出旅游和进入营业性高档娱乐场所。</w:t>
      </w:r>
    </w:p>
    <w:p w14:paraId="3E56D4C4">
      <w:pPr>
        <w:widowControl/>
        <w:spacing w:line="520" w:lineRule="exact"/>
        <w:ind w:firstLine="480" w:firstLineChars="200"/>
        <w:jc w:val="left"/>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10、乙方不得为甲方工作人员购置或者提供通讯工具、交通工具、家电、高档办公用品等物品，甲方不得接受乙方及材料设备供应商购置或者提供通讯工具、交通工具、家电、高档办公用品等物品。</w:t>
      </w:r>
    </w:p>
    <w:p w14:paraId="49879D90">
      <w:pPr>
        <w:widowControl/>
        <w:spacing w:line="520" w:lineRule="exact"/>
        <w:ind w:firstLine="480" w:firstLineChars="200"/>
        <w:jc w:val="left"/>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11、双方如发现对方工作人员有违反上述协议者，应向对方领导、纪委或者对方上级单位举报，双方不得找任何借口对对方进行报复。</w:t>
      </w:r>
    </w:p>
    <w:p w14:paraId="7945D37E">
      <w:pPr>
        <w:spacing w:line="520" w:lineRule="exact"/>
        <w:ind w:firstLine="480" w:firstLineChars="200"/>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12、甲方发现乙方有违反本协议或者采用不正当的手段行贿甲方工作人员，或收受材料设备供应商贿赂，甲方视具体情节和造成的后果轻重，扣除乙方合同价格</w:t>
      </w:r>
      <w:r>
        <w:rPr>
          <w:rFonts w:hint="eastAsia" w:ascii="宋体" w:hAnsi="宋体" w:eastAsia="宋体" w:cs="宋体"/>
          <w:color w:val="auto"/>
          <w:kern w:val="0"/>
          <w:sz w:val="24"/>
          <w:szCs w:val="24"/>
          <w:highlight w:val="none"/>
          <w:u w:val="single"/>
          <w:shd w:val="clear" w:color="auto" w:fill="FFFFFF"/>
          <w:lang w:val="en-US" w:eastAsia="zh-CN"/>
        </w:rPr>
        <w:t>5</w:t>
      </w:r>
      <w:r>
        <w:rPr>
          <w:rFonts w:hint="eastAsia" w:ascii="宋体" w:hAnsi="宋体" w:eastAsia="宋体" w:cs="宋体"/>
          <w:color w:val="auto"/>
          <w:kern w:val="0"/>
          <w:sz w:val="24"/>
          <w:szCs w:val="24"/>
          <w:highlight w:val="none"/>
          <w:shd w:val="clear" w:color="auto" w:fill="FFFFFF"/>
        </w:rPr>
        <w:t>%的违约金。</w:t>
      </w:r>
      <w:r>
        <w:rPr>
          <w:rFonts w:hint="eastAsia" w:ascii="宋体" w:hAnsi="宋体" w:eastAsia="宋体" w:cs="宋体"/>
          <w:color w:val="auto"/>
          <w:sz w:val="24"/>
          <w:szCs w:val="24"/>
          <w:highlight w:val="none"/>
          <w:shd w:val="clear" w:color="auto" w:fill="FFFFFF"/>
        </w:rPr>
        <w:t>被纪检监察机关或司法机关立案查处的，甲方有权中止工程建设合同。由此给甲方造成的损失以及发生的一切费用均由乙方承担。</w:t>
      </w:r>
    </w:p>
    <w:p w14:paraId="73433879">
      <w:pPr>
        <w:spacing w:line="520" w:lineRule="exact"/>
        <w:ind w:firstLine="480" w:firstLineChars="200"/>
        <w:jc w:val="left"/>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13、</w:t>
      </w:r>
      <w:r>
        <w:rPr>
          <w:rFonts w:hint="eastAsia" w:ascii="宋体" w:hAnsi="宋体" w:eastAsia="宋体" w:cs="宋体"/>
          <w:color w:val="auto"/>
          <w:sz w:val="24"/>
          <w:szCs w:val="24"/>
          <w:highlight w:val="none"/>
          <w:shd w:val="clear" w:color="auto" w:fill="FFFFFF"/>
        </w:rPr>
        <w:t>甲乙双方工作人员要严格履行《建设工程廉政合同》。履行《建设工程廉政合同》中的相互监督、自查自纠等义务。甲方应在工程建设合同中期向本单位纪委作出建设工程廉政执行情况报告。甲方纪委可视情况进行定期或不定期的检查。如有违反，对甲乙双方工作人员从严追究责任。</w:t>
      </w:r>
    </w:p>
    <w:p w14:paraId="22C487A1">
      <w:pPr>
        <w:widowControl/>
        <w:spacing w:line="520" w:lineRule="exact"/>
        <w:ind w:firstLine="480" w:firstLineChars="200"/>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本廉政协议为</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cs="宋体"/>
          <w:color w:val="auto"/>
          <w:sz w:val="24"/>
          <w:szCs w:val="24"/>
          <w:highlight w:val="none"/>
          <w:u w:val="single"/>
          <w:shd w:val="clear" w:color="auto" w:fill="FFFFFF"/>
          <w:lang w:val="en-US" w:eastAsia="zh-CN"/>
        </w:rPr>
        <w:t>软土路基处理CFG桩</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shd w:val="clear" w:color="auto" w:fill="FFFFFF"/>
        </w:rPr>
        <w:t>工程合同的附件，与合同具有同等法律效力。经协议双方签署后立即生效。</w:t>
      </w:r>
    </w:p>
    <w:p w14:paraId="675E42EB">
      <w:pPr>
        <w:widowControl/>
        <w:spacing w:line="520" w:lineRule="exact"/>
        <w:ind w:firstLine="480" w:firstLineChars="200"/>
        <w:jc w:val="left"/>
        <w:rPr>
          <w:rFonts w:hint="eastAsia" w:ascii="宋体" w:hAnsi="宋体" w:eastAsia="宋体" w:cs="宋体"/>
          <w:color w:val="auto"/>
          <w:kern w:val="0"/>
          <w:sz w:val="24"/>
          <w:szCs w:val="24"/>
          <w:highlight w:val="none"/>
          <w:shd w:val="clear" w:color="auto" w:fill="FFFFFF"/>
        </w:rPr>
      </w:pPr>
      <w:r>
        <w:rPr>
          <w:rFonts w:hint="eastAsia" w:ascii="宋体" w:hAnsi="宋体" w:eastAsia="宋体" w:cs="宋体"/>
          <w:color w:val="auto"/>
          <w:kern w:val="0"/>
          <w:sz w:val="24"/>
          <w:szCs w:val="24"/>
          <w:highlight w:val="none"/>
          <w:shd w:val="clear" w:color="auto" w:fill="FFFFFF"/>
        </w:rPr>
        <w:t>本协议一式</w:t>
      </w:r>
      <w:r>
        <w:rPr>
          <w:rFonts w:hint="eastAsia" w:ascii="宋体" w:hAnsi="宋体" w:eastAsia="宋体" w:cs="宋体"/>
          <w:color w:val="auto"/>
          <w:kern w:val="0"/>
          <w:sz w:val="24"/>
          <w:szCs w:val="24"/>
          <w:highlight w:val="none"/>
          <w:shd w:val="clear" w:color="auto" w:fill="FFFFFF"/>
          <w:lang w:eastAsia="zh-CN"/>
        </w:rPr>
        <w:t>三</w:t>
      </w:r>
      <w:r>
        <w:rPr>
          <w:rFonts w:hint="eastAsia" w:ascii="宋体" w:hAnsi="宋体" w:eastAsia="宋体" w:cs="宋体"/>
          <w:color w:val="auto"/>
          <w:kern w:val="0"/>
          <w:sz w:val="24"/>
          <w:szCs w:val="24"/>
          <w:highlight w:val="none"/>
          <w:shd w:val="clear" w:color="auto" w:fill="FFFFFF"/>
        </w:rPr>
        <w:t>份，甲方执</w:t>
      </w:r>
      <w:r>
        <w:rPr>
          <w:rFonts w:hint="eastAsia" w:ascii="宋体" w:hAnsi="宋体" w:eastAsia="宋体" w:cs="宋体"/>
          <w:color w:val="auto"/>
          <w:kern w:val="0"/>
          <w:sz w:val="24"/>
          <w:szCs w:val="24"/>
          <w:highlight w:val="none"/>
          <w:shd w:val="clear" w:color="auto" w:fill="FFFFFF"/>
          <w:lang w:eastAsia="zh-CN"/>
        </w:rPr>
        <w:t>两</w:t>
      </w:r>
      <w:r>
        <w:rPr>
          <w:rFonts w:hint="eastAsia" w:ascii="宋体" w:hAnsi="宋体" w:eastAsia="宋体" w:cs="宋体"/>
          <w:color w:val="auto"/>
          <w:kern w:val="0"/>
          <w:sz w:val="24"/>
          <w:szCs w:val="24"/>
          <w:highlight w:val="none"/>
          <w:shd w:val="clear" w:color="auto" w:fill="FFFFFF"/>
        </w:rPr>
        <w:t>份</w:t>
      </w:r>
      <w:r>
        <w:rPr>
          <w:rFonts w:hint="eastAsia" w:ascii="宋体" w:hAnsi="宋体" w:eastAsia="宋体" w:cs="宋体"/>
          <w:color w:val="auto"/>
          <w:kern w:val="0"/>
          <w:sz w:val="24"/>
          <w:szCs w:val="24"/>
          <w:highlight w:val="none"/>
          <w:shd w:val="clear" w:color="auto" w:fill="FFFFFF"/>
          <w:lang w:eastAsia="zh-CN"/>
        </w:rPr>
        <w:t>，</w:t>
      </w:r>
      <w:r>
        <w:rPr>
          <w:rFonts w:hint="eastAsia" w:ascii="宋体" w:hAnsi="宋体" w:eastAsia="宋体" w:cs="宋体"/>
          <w:color w:val="auto"/>
          <w:kern w:val="0"/>
          <w:sz w:val="24"/>
          <w:szCs w:val="24"/>
          <w:highlight w:val="none"/>
          <w:shd w:val="clear" w:color="auto" w:fill="FFFFFF"/>
        </w:rPr>
        <w:t>乙方执一份。</w:t>
      </w:r>
    </w:p>
    <w:p w14:paraId="0186AB54">
      <w:pPr>
        <w:widowControl/>
        <w:spacing w:line="520" w:lineRule="exact"/>
        <w:ind w:firstLine="480" w:firstLineChars="200"/>
        <w:jc w:val="left"/>
        <w:rPr>
          <w:rFonts w:hint="eastAsia" w:ascii="宋体" w:hAnsi="宋体" w:eastAsia="宋体" w:cs="宋体"/>
          <w:color w:val="auto"/>
          <w:kern w:val="0"/>
          <w:sz w:val="24"/>
          <w:szCs w:val="24"/>
          <w:highlight w:val="none"/>
          <w:shd w:val="clear" w:color="auto" w:fill="FFFFFF"/>
        </w:rPr>
      </w:pPr>
    </w:p>
    <w:p w14:paraId="2129DB9C">
      <w:pPr>
        <w:widowControl/>
        <w:spacing w:line="520" w:lineRule="exact"/>
        <w:jc w:val="left"/>
        <w:rPr>
          <w:rFonts w:hint="eastAsia" w:ascii="宋体" w:hAnsi="宋体" w:eastAsia="宋体" w:cs="宋体"/>
          <w:color w:val="auto"/>
          <w:kern w:val="0"/>
          <w:sz w:val="24"/>
          <w:szCs w:val="24"/>
          <w:highlight w:val="none"/>
          <w:shd w:val="clear" w:color="auto" w:fill="FFFFFF"/>
        </w:rPr>
      </w:pPr>
    </w:p>
    <w:p w14:paraId="7DC7B109">
      <w:pPr>
        <w:widowControl/>
        <w:spacing w:line="520" w:lineRule="exact"/>
        <w:jc w:val="left"/>
        <w:rPr>
          <w:rFonts w:hint="eastAsia" w:ascii="宋体" w:hAnsi="宋体" w:eastAsia="宋体" w:cs="宋体"/>
          <w:color w:val="auto"/>
          <w:kern w:val="0"/>
          <w:sz w:val="24"/>
          <w:szCs w:val="24"/>
          <w:highlight w:val="none"/>
          <w:u w:val="single"/>
          <w:shd w:val="clear" w:color="auto" w:fill="FFFFFF"/>
          <w:lang w:val="en-US" w:eastAsia="zh-CN"/>
        </w:rPr>
      </w:pPr>
      <w:r>
        <w:rPr>
          <w:rFonts w:hint="eastAsia" w:ascii="宋体" w:hAnsi="宋体" w:eastAsia="宋体" w:cs="宋体"/>
          <w:color w:val="auto"/>
          <w:kern w:val="0"/>
          <w:sz w:val="24"/>
          <w:szCs w:val="24"/>
          <w:highlight w:val="none"/>
          <w:shd w:val="clear" w:color="auto" w:fill="FFFFFF"/>
        </w:rPr>
        <w:t>甲方：</w:t>
      </w:r>
      <w:r>
        <w:rPr>
          <w:rFonts w:hint="eastAsia" w:ascii="宋体" w:hAnsi="宋体" w:eastAsia="宋体" w:cs="宋体"/>
          <w:color w:val="auto"/>
          <w:kern w:val="0"/>
          <w:sz w:val="24"/>
          <w:szCs w:val="24"/>
          <w:highlight w:val="none"/>
          <w:u w:val="single"/>
          <w:shd w:val="clear" w:color="auto" w:fill="FFFFFF"/>
        </w:rPr>
        <w:t xml:space="preserve">　　　（签 章）　  　 </w:t>
      </w:r>
      <w:r>
        <w:rPr>
          <w:rFonts w:hint="eastAsia" w:ascii="宋体" w:hAnsi="宋体" w:eastAsia="宋体" w:cs="宋体"/>
          <w:color w:val="auto"/>
          <w:kern w:val="0"/>
          <w:sz w:val="24"/>
          <w:szCs w:val="24"/>
          <w:highlight w:val="none"/>
          <w:u w:val="single"/>
          <w:shd w:val="clear" w:color="auto" w:fill="FFFFFF"/>
          <w:lang w:val="en-US" w:eastAsia="zh-CN"/>
        </w:rPr>
        <w:t xml:space="preserve">  </w:t>
      </w:r>
      <w:r>
        <w:rPr>
          <w:rFonts w:hint="eastAsia" w:ascii="宋体" w:hAnsi="宋体" w:eastAsia="宋体" w:cs="宋体"/>
          <w:color w:val="auto"/>
          <w:kern w:val="0"/>
          <w:sz w:val="24"/>
          <w:szCs w:val="24"/>
          <w:highlight w:val="none"/>
          <w:shd w:val="clear" w:color="auto" w:fill="FFFFFF"/>
        </w:rPr>
        <w:t xml:space="preserve">  </w:t>
      </w:r>
      <w:r>
        <w:rPr>
          <w:rFonts w:hint="eastAsia" w:ascii="宋体" w:hAnsi="宋体" w:eastAsia="宋体" w:cs="宋体"/>
          <w:color w:val="auto"/>
          <w:kern w:val="0"/>
          <w:sz w:val="24"/>
          <w:szCs w:val="24"/>
          <w:highlight w:val="none"/>
          <w:shd w:val="clear" w:color="auto" w:fill="FFFFFF"/>
          <w:lang w:val="en-US" w:eastAsia="zh-CN"/>
        </w:rPr>
        <w:t xml:space="preserve">  </w:t>
      </w:r>
      <w:r>
        <w:rPr>
          <w:rFonts w:hint="eastAsia" w:ascii="宋体" w:hAnsi="宋体" w:eastAsia="宋体" w:cs="宋体"/>
          <w:color w:val="auto"/>
          <w:kern w:val="0"/>
          <w:sz w:val="24"/>
          <w:szCs w:val="24"/>
          <w:highlight w:val="none"/>
          <w:shd w:val="clear" w:color="auto" w:fill="FFFFFF"/>
        </w:rPr>
        <w:t xml:space="preserve"> 乙方：</w:t>
      </w:r>
      <w:r>
        <w:rPr>
          <w:rFonts w:hint="eastAsia" w:ascii="宋体" w:hAnsi="宋体" w:eastAsia="宋体" w:cs="宋体"/>
          <w:color w:val="auto"/>
          <w:kern w:val="0"/>
          <w:sz w:val="24"/>
          <w:szCs w:val="24"/>
          <w:highlight w:val="none"/>
          <w:u w:val="single"/>
          <w:shd w:val="clear" w:color="auto" w:fill="FFFFFF"/>
        </w:rPr>
        <w:t xml:space="preserve">      （签 章）       </w:t>
      </w:r>
      <w:r>
        <w:rPr>
          <w:rFonts w:hint="eastAsia" w:ascii="宋体" w:hAnsi="宋体" w:eastAsia="宋体" w:cs="宋体"/>
          <w:color w:val="auto"/>
          <w:kern w:val="0"/>
          <w:sz w:val="24"/>
          <w:szCs w:val="24"/>
          <w:highlight w:val="none"/>
          <w:u w:val="single"/>
          <w:shd w:val="clear" w:color="auto" w:fill="FFFFFF"/>
          <w:lang w:val="en-US" w:eastAsia="zh-CN"/>
        </w:rPr>
        <w:t xml:space="preserve">  </w:t>
      </w:r>
    </w:p>
    <w:p w14:paraId="73BABD52">
      <w:pPr>
        <w:widowControl/>
        <w:spacing w:line="520" w:lineRule="exact"/>
        <w:jc w:val="left"/>
        <w:rPr>
          <w:rFonts w:hint="eastAsia" w:ascii="宋体" w:hAnsi="宋体" w:eastAsia="宋体" w:cs="宋体"/>
          <w:color w:val="auto"/>
          <w:kern w:val="0"/>
          <w:sz w:val="24"/>
          <w:szCs w:val="24"/>
          <w:highlight w:val="none"/>
          <w:u w:val="single"/>
          <w:shd w:val="clear" w:color="auto" w:fill="FFFFFF"/>
          <w:lang w:val="en-US" w:eastAsia="zh-CN"/>
        </w:rPr>
      </w:pPr>
      <w:r>
        <w:rPr>
          <w:rFonts w:hint="eastAsia" w:ascii="宋体" w:hAnsi="宋体" w:eastAsia="宋体" w:cs="宋体"/>
          <w:color w:val="auto"/>
          <w:kern w:val="0"/>
          <w:sz w:val="24"/>
          <w:szCs w:val="24"/>
          <w:highlight w:val="none"/>
          <w:shd w:val="clear" w:color="auto" w:fill="FFFFFF"/>
        </w:rPr>
        <w:t>法定代表或其委托人：</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u w:val="single"/>
          <w:shd w:val="clear" w:color="auto" w:fill="FFFFFF"/>
          <w:lang w:val="en-US" w:eastAsia="zh-CN"/>
        </w:rPr>
        <w:t xml:space="preserve">  </w:t>
      </w:r>
      <w:r>
        <w:rPr>
          <w:rFonts w:hint="eastAsia" w:ascii="宋体" w:hAnsi="宋体" w:eastAsia="宋体" w:cs="宋体"/>
          <w:color w:val="auto"/>
          <w:kern w:val="0"/>
          <w:sz w:val="24"/>
          <w:szCs w:val="24"/>
          <w:highlight w:val="none"/>
          <w:shd w:val="clear" w:color="auto" w:fill="FFFFFF"/>
        </w:rPr>
        <w:t xml:space="preserve">   </w:t>
      </w:r>
      <w:r>
        <w:rPr>
          <w:rFonts w:hint="eastAsia" w:ascii="宋体" w:hAnsi="宋体" w:eastAsia="宋体" w:cs="宋体"/>
          <w:color w:val="auto"/>
          <w:kern w:val="0"/>
          <w:sz w:val="24"/>
          <w:szCs w:val="24"/>
          <w:highlight w:val="none"/>
          <w:shd w:val="clear" w:color="auto" w:fill="FFFFFF"/>
          <w:lang w:val="en-US" w:eastAsia="zh-CN"/>
        </w:rPr>
        <w:t xml:space="preserve">  </w:t>
      </w:r>
      <w:r>
        <w:rPr>
          <w:rFonts w:hint="eastAsia" w:ascii="宋体" w:hAnsi="宋体" w:eastAsia="宋体" w:cs="宋体"/>
          <w:color w:val="auto"/>
          <w:kern w:val="0"/>
          <w:sz w:val="24"/>
          <w:szCs w:val="24"/>
          <w:highlight w:val="none"/>
          <w:shd w:val="clear" w:color="auto" w:fill="FFFFFF"/>
        </w:rPr>
        <w:t>法定代表或其委托人：</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u w:val="single"/>
          <w:shd w:val="clear" w:color="auto" w:fill="FFFFFF"/>
          <w:lang w:val="en-US" w:eastAsia="zh-CN"/>
        </w:rPr>
        <w:t xml:space="preserve">  </w:t>
      </w:r>
    </w:p>
    <w:p w14:paraId="16D0B758">
      <w:pPr>
        <w:widowControl/>
        <w:spacing w:line="520" w:lineRule="exact"/>
        <w:jc w:val="left"/>
        <w:rPr>
          <w:rFonts w:hint="eastAsia" w:ascii="宋体" w:hAnsi="宋体" w:eastAsia="宋体" w:cs="宋体"/>
          <w:color w:val="auto"/>
          <w:kern w:val="0"/>
          <w:sz w:val="24"/>
          <w:szCs w:val="24"/>
          <w:highlight w:val="none"/>
          <w:u w:val="single"/>
          <w:shd w:val="clear" w:color="auto" w:fill="FFFFFF"/>
          <w:lang w:val="en-US" w:eastAsia="zh-CN"/>
        </w:rPr>
      </w:pPr>
      <w:r>
        <w:rPr>
          <w:rFonts w:hint="eastAsia" w:ascii="宋体" w:hAnsi="宋体" w:eastAsia="宋体" w:cs="宋体"/>
          <w:color w:val="auto"/>
          <w:kern w:val="0"/>
          <w:sz w:val="24"/>
          <w:szCs w:val="24"/>
          <w:highlight w:val="none"/>
          <w:shd w:val="clear" w:color="auto" w:fill="FFFFFF"/>
        </w:rPr>
        <w:t>地　 址：</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u w:val="single"/>
          <w:shd w:val="clear" w:color="auto" w:fill="FFFFFF"/>
          <w:lang w:val="en-US" w:eastAsia="zh-CN"/>
        </w:rPr>
        <w:t xml:space="preserve">  </w:t>
      </w:r>
      <w:r>
        <w:rPr>
          <w:rFonts w:hint="eastAsia" w:ascii="宋体" w:hAnsi="宋体" w:eastAsia="宋体" w:cs="宋体"/>
          <w:color w:val="auto"/>
          <w:kern w:val="0"/>
          <w:sz w:val="24"/>
          <w:szCs w:val="24"/>
          <w:highlight w:val="none"/>
          <w:shd w:val="clear" w:color="auto" w:fill="FFFFFF"/>
        </w:rPr>
        <w:t xml:space="preserve">   </w:t>
      </w:r>
      <w:r>
        <w:rPr>
          <w:rFonts w:hint="eastAsia" w:ascii="宋体" w:hAnsi="宋体" w:eastAsia="宋体" w:cs="宋体"/>
          <w:color w:val="auto"/>
          <w:kern w:val="0"/>
          <w:sz w:val="24"/>
          <w:szCs w:val="24"/>
          <w:highlight w:val="none"/>
          <w:shd w:val="clear" w:color="auto" w:fill="FFFFFF"/>
          <w:lang w:val="en-US" w:eastAsia="zh-CN"/>
        </w:rPr>
        <w:t xml:space="preserve">  </w:t>
      </w:r>
      <w:r>
        <w:rPr>
          <w:rFonts w:hint="eastAsia" w:ascii="宋体" w:hAnsi="宋体" w:eastAsia="宋体" w:cs="宋体"/>
          <w:color w:val="auto"/>
          <w:kern w:val="0"/>
          <w:sz w:val="24"/>
          <w:szCs w:val="24"/>
          <w:highlight w:val="none"/>
          <w:shd w:val="clear" w:color="auto" w:fill="FFFFFF"/>
        </w:rPr>
        <w:t>地　 址：</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u w:val="single"/>
          <w:shd w:val="clear" w:color="auto" w:fill="FFFFFF"/>
          <w:lang w:val="en-US" w:eastAsia="zh-CN"/>
        </w:rPr>
        <w:t xml:space="preserve">  </w:t>
      </w:r>
    </w:p>
    <w:p w14:paraId="567E559B">
      <w:pPr>
        <w:widowControl/>
        <w:spacing w:line="520" w:lineRule="exact"/>
        <w:jc w:val="left"/>
        <w:rPr>
          <w:rFonts w:hint="eastAsia" w:ascii="宋体" w:hAnsi="宋体" w:eastAsia="宋体" w:cs="宋体"/>
          <w:color w:val="auto"/>
          <w:kern w:val="0"/>
          <w:sz w:val="24"/>
          <w:szCs w:val="24"/>
          <w:highlight w:val="none"/>
          <w:u w:val="single"/>
          <w:shd w:val="clear" w:color="auto" w:fill="FFFFFF"/>
          <w:lang w:val="en-US" w:eastAsia="zh-CN"/>
        </w:rPr>
      </w:pPr>
      <w:r>
        <w:rPr>
          <w:rFonts w:hint="eastAsia" w:ascii="宋体" w:hAnsi="宋体" w:eastAsia="宋体" w:cs="宋体"/>
          <w:color w:val="auto"/>
          <w:kern w:val="0"/>
          <w:sz w:val="24"/>
          <w:szCs w:val="24"/>
          <w:highlight w:val="none"/>
          <w:shd w:val="clear" w:color="auto" w:fill="FFFFFF"/>
        </w:rPr>
        <w:t>电　 话：</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u w:val="single"/>
          <w:shd w:val="clear" w:color="auto" w:fill="FFFFFF"/>
          <w:lang w:val="en-US" w:eastAsia="zh-CN"/>
        </w:rPr>
        <w:t xml:space="preserve">  </w:t>
      </w:r>
      <w:r>
        <w:rPr>
          <w:rFonts w:hint="eastAsia" w:ascii="宋体" w:hAnsi="宋体" w:eastAsia="宋体" w:cs="宋体"/>
          <w:color w:val="auto"/>
          <w:kern w:val="0"/>
          <w:sz w:val="24"/>
          <w:szCs w:val="24"/>
          <w:highlight w:val="none"/>
          <w:shd w:val="clear" w:color="auto" w:fill="FFFFFF"/>
          <w:lang w:val="en-US" w:eastAsia="zh-CN"/>
        </w:rPr>
        <w:t xml:space="preserve"> </w:t>
      </w:r>
      <w:r>
        <w:rPr>
          <w:rFonts w:hint="eastAsia" w:ascii="宋体" w:hAnsi="宋体" w:eastAsia="宋体" w:cs="宋体"/>
          <w:color w:val="auto"/>
          <w:kern w:val="0"/>
          <w:sz w:val="24"/>
          <w:szCs w:val="24"/>
          <w:highlight w:val="none"/>
          <w:shd w:val="clear" w:color="auto" w:fill="FFFFFF"/>
        </w:rPr>
        <w:t xml:space="preserve">  </w:t>
      </w:r>
      <w:r>
        <w:rPr>
          <w:rFonts w:hint="eastAsia" w:ascii="宋体" w:hAnsi="宋体" w:eastAsia="宋体" w:cs="宋体"/>
          <w:color w:val="auto"/>
          <w:kern w:val="0"/>
          <w:sz w:val="24"/>
          <w:szCs w:val="24"/>
          <w:highlight w:val="none"/>
          <w:shd w:val="clear" w:color="auto" w:fill="FFFFFF"/>
          <w:lang w:val="en-US" w:eastAsia="zh-CN"/>
        </w:rPr>
        <w:t xml:space="preserve">  </w:t>
      </w:r>
      <w:r>
        <w:rPr>
          <w:rFonts w:hint="eastAsia" w:ascii="宋体" w:hAnsi="宋体" w:eastAsia="宋体" w:cs="宋体"/>
          <w:color w:val="auto"/>
          <w:kern w:val="0"/>
          <w:sz w:val="24"/>
          <w:szCs w:val="24"/>
          <w:highlight w:val="none"/>
          <w:shd w:val="clear" w:color="auto" w:fill="FFFFFF"/>
        </w:rPr>
        <w:t>电　 话：</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u w:val="single"/>
          <w:shd w:val="clear" w:color="auto" w:fill="FFFFFF"/>
          <w:lang w:val="en-US" w:eastAsia="zh-CN"/>
        </w:rPr>
        <w:t xml:space="preserve">  </w:t>
      </w:r>
    </w:p>
    <w:p w14:paraId="680BF06D">
      <w:pPr>
        <w:spacing w:line="520" w:lineRule="exact"/>
        <w:rPr>
          <w:rFonts w:hint="eastAsia" w:ascii="宋体" w:hAnsi="宋体" w:eastAsia="宋体" w:cs="宋体"/>
          <w:color w:val="auto"/>
          <w:sz w:val="24"/>
          <w:szCs w:val="24"/>
          <w:highlight w:val="none"/>
          <w:u w:val="single"/>
          <w:shd w:val="clear" w:color="auto" w:fill="FFFFFF"/>
        </w:rPr>
      </w:pPr>
      <w:r>
        <w:rPr>
          <w:rFonts w:hint="eastAsia" w:ascii="宋体" w:hAnsi="宋体" w:eastAsia="宋体" w:cs="宋体"/>
          <w:color w:val="auto"/>
          <w:kern w:val="0"/>
          <w:sz w:val="24"/>
          <w:szCs w:val="24"/>
          <w:highlight w:val="none"/>
          <w:shd w:val="clear" w:color="auto" w:fill="FFFFFF"/>
        </w:rPr>
        <w:t>签约时间：</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shd w:val="clear" w:color="auto" w:fill="FFFFFF"/>
        </w:rPr>
        <w:t>年</w:t>
      </w:r>
      <w:r>
        <w:rPr>
          <w:rFonts w:hint="eastAsia" w:ascii="宋体" w:hAnsi="宋体" w:eastAsia="宋体" w:cs="宋体"/>
          <w:b/>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shd w:val="clear" w:color="auto" w:fill="FFFFFF"/>
        </w:rPr>
        <w:t>月</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shd w:val="clear" w:color="auto" w:fill="FFFFFF"/>
        </w:rPr>
        <w:t>日　</w:t>
      </w:r>
      <w:r>
        <w:rPr>
          <w:rFonts w:hint="eastAsia" w:ascii="宋体" w:hAnsi="宋体" w:eastAsia="宋体" w:cs="宋体"/>
          <w:color w:val="auto"/>
          <w:kern w:val="0"/>
          <w:sz w:val="24"/>
          <w:szCs w:val="24"/>
          <w:highlight w:val="none"/>
          <w:shd w:val="clear" w:color="auto" w:fill="FFFFFF"/>
          <w:lang w:val="en-US" w:eastAsia="zh-CN"/>
        </w:rPr>
        <w:t xml:space="preserve">    </w:t>
      </w:r>
      <w:r>
        <w:rPr>
          <w:rFonts w:hint="eastAsia" w:ascii="宋体" w:hAnsi="宋体" w:eastAsia="宋体" w:cs="宋体"/>
          <w:color w:val="auto"/>
          <w:kern w:val="0"/>
          <w:sz w:val="24"/>
          <w:szCs w:val="24"/>
          <w:highlight w:val="none"/>
          <w:shd w:val="clear" w:color="auto" w:fill="FFFFFF"/>
        </w:rPr>
        <w:t>签约时间：</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shd w:val="clear" w:color="auto" w:fill="FFFFFF"/>
        </w:rPr>
        <w:t>年</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shd w:val="clear" w:color="auto" w:fill="FFFFFF"/>
        </w:rPr>
        <w:t>月</w:t>
      </w:r>
      <w:r>
        <w:rPr>
          <w:rFonts w:hint="eastAsia" w:ascii="宋体" w:hAnsi="宋体" w:eastAsia="宋体" w:cs="宋体"/>
          <w:color w:val="auto"/>
          <w:kern w:val="0"/>
          <w:sz w:val="24"/>
          <w:szCs w:val="24"/>
          <w:highlight w:val="none"/>
          <w:u w:val="single"/>
          <w:shd w:val="clear" w:color="auto" w:fill="FFFFFF"/>
        </w:rPr>
        <w:t xml:space="preserve">    </w:t>
      </w:r>
      <w:r>
        <w:rPr>
          <w:rFonts w:hint="eastAsia" w:ascii="宋体" w:hAnsi="宋体" w:eastAsia="宋体" w:cs="宋体"/>
          <w:color w:val="auto"/>
          <w:kern w:val="0"/>
          <w:sz w:val="24"/>
          <w:szCs w:val="24"/>
          <w:highlight w:val="none"/>
          <w:shd w:val="clear" w:color="auto" w:fill="FFFFFF"/>
        </w:rPr>
        <w:t>日</w:t>
      </w:r>
    </w:p>
    <w:p w14:paraId="15C6B1B4">
      <w:pPr>
        <w:spacing w:line="540" w:lineRule="exact"/>
        <w:jc w:val="center"/>
        <w:rPr>
          <w:rFonts w:hint="eastAsia" w:ascii="仿宋" w:hAnsi="仿宋" w:eastAsia="仿宋"/>
          <w:b/>
          <w:bCs/>
          <w:sz w:val="24"/>
          <w:szCs w:val="24"/>
          <w:highlight w:val="none"/>
          <w:shd w:val="clear" w:color="auto" w:fill="FFFFFF"/>
        </w:rPr>
      </w:pPr>
    </w:p>
    <w:p w14:paraId="47C5B3EC">
      <w:pPr>
        <w:pStyle w:val="2"/>
        <w:numPr>
          <w:ilvl w:val="0"/>
          <w:numId w:val="0"/>
        </w:numPr>
        <w:spacing w:line="480" w:lineRule="exact"/>
        <w:ind w:leftChars="0"/>
        <w:jc w:val="center"/>
        <w:rPr>
          <w:rFonts w:hint="eastAsia" w:ascii="宋体" w:hAnsi="宋体" w:eastAsia="宋体" w:cs="宋体"/>
          <w:b/>
          <w:bCs/>
          <w:sz w:val="24"/>
          <w:szCs w:val="24"/>
          <w:highlight w:val="none"/>
          <w:lang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ADC2CD2">
      <w:pPr>
        <w:pStyle w:val="2"/>
        <w:numPr>
          <w:ilvl w:val="0"/>
          <w:numId w:val="0"/>
        </w:numPr>
        <w:spacing w:line="480" w:lineRule="exact"/>
        <w:ind w:leftChars="0"/>
        <w:jc w:val="center"/>
        <w:rPr>
          <w:rFonts w:hint="eastAsia" w:ascii="宋体" w:hAnsi="宋体" w:eastAsia="宋体" w:cs="宋体"/>
          <w:b/>
          <w:bCs/>
          <w:sz w:val="40"/>
          <w:szCs w:val="40"/>
          <w:highlight w:val="none"/>
          <w:lang w:eastAsia="zh-CN"/>
        </w:rPr>
      </w:pPr>
      <w:r>
        <w:rPr>
          <w:rFonts w:hint="eastAsia" w:ascii="宋体" w:hAnsi="宋体" w:eastAsia="宋体" w:cs="宋体"/>
          <w:b/>
          <w:bCs/>
          <w:sz w:val="40"/>
          <w:szCs w:val="40"/>
          <w:highlight w:val="none"/>
          <w:lang w:eastAsia="zh-CN"/>
        </w:rPr>
        <w:t>第五章 机械设备及人员</w:t>
      </w:r>
    </w:p>
    <w:p w14:paraId="1B04F8EC">
      <w:pPr>
        <w:pStyle w:val="2"/>
        <w:numPr>
          <w:ilvl w:val="0"/>
          <w:numId w:val="0"/>
        </w:numPr>
        <w:spacing w:line="480" w:lineRule="exact"/>
        <w:ind w:leftChars="0" w:firstLine="480" w:firstLineChars="200"/>
        <w:jc w:val="left"/>
        <w:rPr>
          <w:rFonts w:hint="eastAsia" w:ascii="宋体" w:hAnsi="宋体" w:eastAsia="宋体" w:cs="宋体"/>
          <w:bCs w:val="0"/>
          <w:kern w:val="2"/>
          <w:sz w:val="24"/>
          <w:szCs w:val="24"/>
          <w:highlight w:val="none"/>
          <w:lang w:val="en-US" w:eastAsia="zh-CN" w:bidi="ar-SA"/>
        </w:rPr>
      </w:pPr>
      <w:r>
        <w:rPr>
          <w:rFonts w:hint="eastAsia" w:ascii="宋体" w:hAnsi="宋体" w:eastAsia="宋体" w:cs="宋体"/>
          <w:bCs w:val="0"/>
          <w:kern w:val="2"/>
          <w:sz w:val="24"/>
          <w:szCs w:val="24"/>
          <w:highlight w:val="none"/>
          <w:lang w:val="en-US" w:eastAsia="zh-CN" w:bidi="ar-SA"/>
        </w:rPr>
        <w:t>结合工程实际需要，投标人要满足招标人对机械设备、人员的最低要求，具体如下：</w:t>
      </w:r>
    </w:p>
    <w:p w14:paraId="4F18A57B">
      <w:pPr>
        <w:pStyle w:val="2"/>
        <w:numPr>
          <w:ilvl w:val="0"/>
          <w:numId w:val="0"/>
        </w:numPr>
        <w:spacing w:line="480" w:lineRule="exact"/>
        <w:ind w:leftChars="0" w:firstLine="562" w:firstLineChars="200"/>
        <w:jc w:val="center"/>
        <w:rPr>
          <w:rFonts w:hint="eastAsia" w:ascii="仿宋" w:hAnsi="仿宋" w:eastAsia="仿宋" w:cs="Times New Roman"/>
          <w:b/>
          <w:bCs/>
          <w:kern w:val="2"/>
          <w:sz w:val="28"/>
          <w:szCs w:val="28"/>
          <w:highlight w:val="none"/>
          <w:lang w:val="en-US" w:eastAsia="zh-CN" w:bidi="ar-SA"/>
        </w:rPr>
      </w:pPr>
      <w:r>
        <w:rPr>
          <w:rFonts w:hint="eastAsia" w:ascii="仿宋" w:hAnsi="仿宋" w:eastAsia="仿宋" w:cs="Times New Roman"/>
          <w:b/>
          <w:bCs/>
          <w:kern w:val="2"/>
          <w:sz w:val="28"/>
          <w:szCs w:val="28"/>
          <w:highlight w:val="none"/>
          <w:lang w:val="en-US" w:eastAsia="zh-CN" w:bidi="ar-SA"/>
        </w:rPr>
        <w:t>（一）机械设备投入最低要求</w:t>
      </w:r>
    </w:p>
    <w:tbl>
      <w:tblPr>
        <w:tblStyle w:val="20"/>
        <w:tblpPr w:leftFromText="180" w:rightFromText="180" w:vertAnchor="text" w:horzAnchor="page" w:tblpXSpec="center" w:tblpY="292"/>
        <w:tblOverlap w:val="never"/>
        <w:tblW w:w="1019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71"/>
        <w:gridCol w:w="1698"/>
        <w:gridCol w:w="2218"/>
        <w:gridCol w:w="729"/>
        <w:gridCol w:w="711"/>
        <w:gridCol w:w="1422"/>
        <w:gridCol w:w="1747"/>
      </w:tblGrid>
      <w:tr w14:paraId="650AC0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1671" w:type="dxa"/>
            <w:tcBorders>
              <w:tl2br w:val="nil"/>
              <w:tr2bl w:val="nil"/>
            </w:tcBorders>
            <w:shd w:val="clear" w:color="auto" w:fill="BEBEBE" w:themeFill="background1" w:themeFillShade="BF"/>
            <w:vAlign w:val="center"/>
          </w:tcPr>
          <w:p w14:paraId="7A58D362">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机械设备名称</w:t>
            </w:r>
          </w:p>
        </w:tc>
        <w:tc>
          <w:tcPr>
            <w:tcW w:w="1698" w:type="dxa"/>
            <w:tcBorders>
              <w:tl2br w:val="nil"/>
              <w:tr2bl w:val="nil"/>
            </w:tcBorders>
            <w:shd w:val="clear" w:color="auto" w:fill="BEBEBE" w:themeFill="background1" w:themeFillShade="BF"/>
            <w:vAlign w:val="center"/>
          </w:tcPr>
          <w:p w14:paraId="56966819">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规格型号</w:t>
            </w:r>
          </w:p>
        </w:tc>
        <w:tc>
          <w:tcPr>
            <w:tcW w:w="2218" w:type="dxa"/>
            <w:tcBorders>
              <w:tl2br w:val="nil"/>
              <w:tr2bl w:val="nil"/>
            </w:tcBorders>
            <w:shd w:val="clear" w:color="auto" w:fill="BEBEBE" w:themeFill="background1" w:themeFillShade="BF"/>
            <w:vAlign w:val="center"/>
          </w:tcPr>
          <w:p w14:paraId="36CA2C4C">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eastAsia="zh-CN"/>
              </w:rPr>
              <w:t>额定功率（</w:t>
            </w:r>
            <w:r>
              <w:rPr>
                <w:rFonts w:hint="eastAsia" w:ascii="宋体" w:hAnsi="宋体" w:eastAsia="宋体" w:cs="宋体"/>
                <w:b w:val="0"/>
                <w:bCs w:val="0"/>
                <w:sz w:val="24"/>
                <w:szCs w:val="24"/>
                <w:highlight w:val="none"/>
                <w:vertAlign w:val="baseline"/>
                <w:lang w:val="en-US" w:eastAsia="zh-CN"/>
              </w:rPr>
              <w:t>KW）或容量（m3）或吨位（T）</w:t>
            </w:r>
          </w:p>
        </w:tc>
        <w:tc>
          <w:tcPr>
            <w:tcW w:w="729" w:type="dxa"/>
            <w:tcBorders>
              <w:tl2br w:val="nil"/>
              <w:tr2bl w:val="nil"/>
            </w:tcBorders>
            <w:shd w:val="clear" w:color="auto" w:fill="BEBEBE" w:themeFill="background1" w:themeFillShade="BF"/>
            <w:vAlign w:val="center"/>
          </w:tcPr>
          <w:p w14:paraId="2C598A6E">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单位</w:t>
            </w:r>
          </w:p>
        </w:tc>
        <w:tc>
          <w:tcPr>
            <w:tcW w:w="711" w:type="dxa"/>
            <w:tcBorders>
              <w:tl2br w:val="nil"/>
              <w:tr2bl w:val="nil"/>
            </w:tcBorders>
            <w:shd w:val="clear" w:color="auto" w:fill="BEBEBE" w:themeFill="background1" w:themeFillShade="BF"/>
            <w:vAlign w:val="center"/>
          </w:tcPr>
          <w:p w14:paraId="3C1D0E2E">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数量</w:t>
            </w:r>
          </w:p>
        </w:tc>
        <w:tc>
          <w:tcPr>
            <w:tcW w:w="1422" w:type="dxa"/>
            <w:tcBorders>
              <w:tl2br w:val="nil"/>
              <w:tr2bl w:val="nil"/>
            </w:tcBorders>
            <w:shd w:val="clear" w:color="auto" w:fill="BEBEBE" w:themeFill="background1" w:themeFillShade="BF"/>
            <w:vAlign w:val="center"/>
          </w:tcPr>
          <w:p w14:paraId="1CD65F16">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设备状况</w:t>
            </w:r>
          </w:p>
        </w:tc>
        <w:tc>
          <w:tcPr>
            <w:tcW w:w="1747" w:type="dxa"/>
            <w:tcBorders>
              <w:tl2br w:val="nil"/>
              <w:tr2bl w:val="nil"/>
            </w:tcBorders>
            <w:shd w:val="clear" w:color="auto" w:fill="BEBEBE" w:themeFill="background1" w:themeFillShade="BF"/>
            <w:vAlign w:val="center"/>
          </w:tcPr>
          <w:p w14:paraId="0E84A2B1">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进场时间</w:t>
            </w:r>
          </w:p>
        </w:tc>
      </w:tr>
      <w:tr w14:paraId="50B24E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671" w:type="dxa"/>
            <w:tcBorders>
              <w:tl2br w:val="nil"/>
              <w:tr2bl w:val="nil"/>
            </w:tcBorders>
            <w:vAlign w:val="center"/>
          </w:tcPr>
          <w:p w14:paraId="3F925D77">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cs="宋体"/>
                <w:sz w:val="24"/>
                <w:szCs w:val="24"/>
                <w:highlight w:val="none"/>
                <w:lang w:val="en-US" w:eastAsia="zh-CN"/>
              </w:rPr>
              <w:t>长螺旋钻机</w:t>
            </w:r>
          </w:p>
        </w:tc>
        <w:tc>
          <w:tcPr>
            <w:tcW w:w="1698" w:type="dxa"/>
            <w:tcBorders>
              <w:tl2br w:val="nil"/>
              <w:tr2bl w:val="nil"/>
            </w:tcBorders>
            <w:vAlign w:val="center"/>
          </w:tcPr>
          <w:p w14:paraId="698992E7">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满足施工要求</w:t>
            </w:r>
          </w:p>
        </w:tc>
        <w:tc>
          <w:tcPr>
            <w:tcW w:w="2218" w:type="dxa"/>
            <w:tcBorders>
              <w:tl2br w:val="nil"/>
              <w:tr2bl w:val="nil"/>
            </w:tcBorders>
            <w:vAlign w:val="center"/>
          </w:tcPr>
          <w:p w14:paraId="2F90D577">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满足施工要求</w:t>
            </w:r>
          </w:p>
        </w:tc>
        <w:tc>
          <w:tcPr>
            <w:tcW w:w="729" w:type="dxa"/>
            <w:tcBorders>
              <w:tl2br w:val="nil"/>
              <w:tr2bl w:val="nil"/>
            </w:tcBorders>
            <w:vAlign w:val="center"/>
          </w:tcPr>
          <w:p w14:paraId="576F41C5">
            <w:pPr>
              <w:autoSpaceDE w:val="0"/>
              <w:autoSpaceDN w:val="0"/>
              <w:adjustRightInd w:val="0"/>
              <w:snapToGrid w:val="0"/>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eastAsia="宋体" w:cs="宋体"/>
                <w:color w:val="auto"/>
                <w:sz w:val="24"/>
                <w:szCs w:val="24"/>
                <w:highlight w:val="none"/>
              </w:rPr>
              <w:t>台</w:t>
            </w:r>
          </w:p>
        </w:tc>
        <w:tc>
          <w:tcPr>
            <w:tcW w:w="711" w:type="dxa"/>
            <w:tcBorders>
              <w:tl2br w:val="nil"/>
              <w:tr2bl w:val="nil"/>
            </w:tcBorders>
            <w:vAlign w:val="center"/>
          </w:tcPr>
          <w:p w14:paraId="7698C133">
            <w:pPr>
              <w:widowControl/>
              <w:spacing w:line="560" w:lineRule="exact"/>
              <w:jc w:val="center"/>
              <w:rPr>
                <w:rFonts w:hint="default" w:ascii="宋体" w:hAnsi="宋体" w:eastAsia="宋体" w:cs="宋体"/>
                <w:b w:val="0"/>
                <w:bCs w:val="0"/>
                <w:kern w:val="2"/>
                <w:sz w:val="24"/>
                <w:szCs w:val="24"/>
                <w:highlight w:val="none"/>
                <w:vertAlign w:val="baseline"/>
                <w:lang w:val="en-US" w:eastAsia="zh-CN" w:bidi="ar-SA"/>
              </w:rPr>
            </w:pPr>
            <w:r>
              <w:rPr>
                <w:rFonts w:hint="eastAsia" w:ascii="宋体" w:hAnsi="宋体" w:cs="宋体"/>
                <w:b w:val="0"/>
                <w:bCs w:val="0"/>
                <w:kern w:val="2"/>
                <w:sz w:val="24"/>
                <w:szCs w:val="24"/>
                <w:highlight w:val="none"/>
                <w:vertAlign w:val="baseline"/>
                <w:lang w:val="en-US" w:eastAsia="zh-CN" w:bidi="ar-SA"/>
              </w:rPr>
              <w:t>2-3</w:t>
            </w:r>
          </w:p>
        </w:tc>
        <w:tc>
          <w:tcPr>
            <w:tcW w:w="1422" w:type="dxa"/>
            <w:tcBorders>
              <w:tl2br w:val="nil"/>
              <w:tr2bl w:val="nil"/>
            </w:tcBorders>
            <w:vAlign w:val="center"/>
          </w:tcPr>
          <w:p w14:paraId="0AC54DEC">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良好</w:t>
            </w:r>
          </w:p>
        </w:tc>
        <w:tc>
          <w:tcPr>
            <w:tcW w:w="1747" w:type="dxa"/>
            <w:tcBorders>
              <w:tl2br w:val="nil"/>
              <w:tr2bl w:val="nil"/>
            </w:tcBorders>
            <w:vAlign w:val="center"/>
          </w:tcPr>
          <w:p w14:paraId="5607EE67">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eastAsia="zh-CN"/>
              </w:rPr>
              <w:t>根据项目要求</w:t>
            </w:r>
          </w:p>
        </w:tc>
      </w:tr>
      <w:tr w14:paraId="2AB1FC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671" w:type="dxa"/>
            <w:tcBorders>
              <w:tl2br w:val="nil"/>
              <w:tr2bl w:val="nil"/>
            </w:tcBorders>
            <w:vAlign w:val="center"/>
          </w:tcPr>
          <w:p w14:paraId="2C28DC88">
            <w:pPr>
              <w:pStyle w:val="2"/>
              <w:numPr>
                <w:ilvl w:val="0"/>
                <w:numId w:val="0"/>
              </w:numPr>
              <w:spacing w:line="240" w:lineRule="auto"/>
              <w:ind w:left="0" w:leftChars="0" w:firstLine="0" w:firstLineChars="0"/>
              <w:jc w:val="center"/>
              <w:rPr>
                <w:rFonts w:hint="default" w:ascii="宋体" w:hAnsi="宋体" w:eastAsia="宋体" w:cs="宋体"/>
                <w:b w:val="0"/>
                <w:bCs w:val="0"/>
                <w:kern w:val="2"/>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砼</w:t>
            </w:r>
            <w:r>
              <w:rPr>
                <w:rFonts w:hint="eastAsia" w:ascii="宋体" w:hAnsi="宋体" w:eastAsia="宋体" w:cs="宋体"/>
                <w:b w:val="0"/>
                <w:bCs w:val="0"/>
                <w:sz w:val="24"/>
                <w:szCs w:val="24"/>
                <w:highlight w:val="none"/>
                <w:vertAlign w:val="baseline"/>
                <w:lang w:eastAsia="zh-CN"/>
              </w:rPr>
              <w:t>泵</w:t>
            </w:r>
            <w:r>
              <w:rPr>
                <w:rFonts w:hint="eastAsia" w:ascii="宋体" w:hAnsi="宋体" w:eastAsia="宋体" w:cs="宋体"/>
                <w:b w:val="0"/>
                <w:bCs w:val="0"/>
                <w:sz w:val="24"/>
                <w:szCs w:val="24"/>
                <w:highlight w:val="none"/>
                <w:vertAlign w:val="baseline"/>
                <w:lang w:val="en-US" w:eastAsia="zh-CN"/>
              </w:rPr>
              <w:t>送</w:t>
            </w:r>
            <w:r>
              <w:rPr>
                <w:rFonts w:hint="eastAsia" w:ascii="宋体" w:hAnsi="宋体" w:eastAsia="宋体" w:cs="宋体"/>
                <w:b w:val="0"/>
                <w:bCs w:val="0"/>
                <w:sz w:val="24"/>
                <w:szCs w:val="24"/>
                <w:highlight w:val="none"/>
                <w:vertAlign w:val="baseline"/>
                <w:lang w:eastAsia="zh-CN"/>
              </w:rPr>
              <w:t>设备</w:t>
            </w:r>
          </w:p>
        </w:tc>
        <w:tc>
          <w:tcPr>
            <w:tcW w:w="1698" w:type="dxa"/>
            <w:tcBorders>
              <w:tl2br w:val="nil"/>
              <w:tr2bl w:val="nil"/>
            </w:tcBorders>
            <w:vAlign w:val="center"/>
          </w:tcPr>
          <w:p w14:paraId="65EF1860">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满足施工要求</w:t>
            </w:r>
          </w:p>
        </w:tc>
        <w:tc>
          <w:tcPr>
            <w:tcW w:w="2218" w:type="dxa"/>
            <w:tcBorders>
              <w:tl2br w:val="nil"/>
              <w:tr2bl w:val="nil"/>
            </w:tcBorders>
            <w:vAlign w:val="center"/>
          </w:tcPr>
          <w:p w14:paraId="7AE2CD8E">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满足施工要求</w:t>
            </w:r>
          </w:p>
        </w:tc>
        <w:tc>
          <w:tcPr>
            <w:tcW w:w="729" w:type="dxa"/>
            <w:tcBorders>
              <w:tl2br w:val="nil"/>
              <w:tr2bl w:val="nil"/>
            </w:tcBorders>
            <w:vAlign w:val="center"/>
          </w:tcPr>
          <w:p w14:paraId="44431332">
            <w:pPr>
              <w:pStyle w:val="2"/>
              <w:numPr>
                <w:ilvl w:val="0"/>
                <w:numId w:val="0"/>
              </w:numPr>
              <w:spacing w:line="480" w:lineRule="exact"/>
              <w:ind w:left="0" w:leftChars="0" w:firstLine="0" w:firstLineChars="0"/>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eastAsia="宋体" w:cs="宋体"/>
                <w:color w:val="auto"/>
                <w:sz w:val="24"/>
                <w:szCs w:val="24"/>
                <w:highlight w:val="none"/>
                <w:lang w:val="en-US" w:eastAsia="zh-CN"/>
              </w:rPr>
              <w:t>台</w:t>
            </w:r>
          </w:p>
        </w:tc>
        <w:tc>
          <w:tcPr>
            <w:tcW w:w="711" w:type="dxa"/>
            <w:tcBorders>
              <w:tl2br w:val="nil"/>
              <w:tr2bl w:val="nil"/>
            </w:tcBorders>
            <w:vAlign w:val="center"/>
          </w:tcPr>
          <w:p w14:paraId="77B1A5DD">
            <w:pPr>
              <w:widowControl/>
              <w:spacing w:line="560" w:lineRule="exact"/>
              <w:jc w:val="center"/>
              <w:rPr>
                <w:rFonts w:hint="default" w:ascii="宋体" w:hAnsi="宋体" w:eastAsia="宋体" w:cs="宋体"/>
                <w:b w:val="0"/>
                <w:bCs w:val="0"/>
                <w:kern w:val="2"/>
                <w:sz w:val="24"/>
                <w:szCs w:val="24"/>
                <w:highlight w:val="none"/>
                <w:vertAlign w:val="baseline"/>
                <w:lang w:val="en-US" w:eastAsia="zh-CN" w:bidi="ar-SA"/>
              </w:rPr>
            </w:pPr>
            <w:r>
              <w:rPr>
                <w:rFonts w:hint="eastAsia" w:ascii="宋体" w:hAnsi="宋体" w:cs="宋体"/>
                <w:b w:val="0"/>
                <w:bCs w:val="0"/>
                <w:kern w:val="2"/>
                <w:sz w:val="24"/>
                <w:szCs w:val="24"/>
                <w:highlight w:val="none"/>
                <w:vertAlign w:val="baseline"/>
                <w:lang w:val="en-US" w:eastAsia="zh-CN" w:bidi="ar-SA"/>
              </w:rPr>
              <w:t>2-3</w:t>
            </w:r>
          </w:p>
        </w:tc>
        <w:tc>
          <w:tcPr>
            <w:tcW w:w="1422" w:type="dxa"/>
            <w:tcBorders>
              <w:tl2br w:val="nil"/>
              <w:tr2bl w:val="nil"/>
            </w:tcBorders>
            <w:vAlign w:val="center"/>
          </w:tcPr>
          <w:p w14:paraId="35E910C1">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良好</w:t>
            </w:r>
          </w:p>
        </w:tc>
        <w:tc>
          <w:tcPr>
            <w:tcW w:w="1747" w:type="dxa"/>
            <w:tcBorders>
              <w:tl2br w:val="nil"/>
              <w:tr2bl w:val="nil"/>
            </w:tcBorders>
            <w:vAlign w:val="center"/>
          </w:tcPr>
          <w:p w14:paraId="05EA5FEE">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eastAsia="zh-CN"/>
              </w:rPr>
              <w:t>根据项目要求</w:t>
            </w:r>
          </w:p>
        </w:tc>
      </w:tr>
      <w:tr w14:paraId="0F30A2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671" w:type="dxa"/>
            <w:tcBorders>
              <w:tl2br w:val="nil"/>
              <w:tr2bl w:val="nil"/>
            </w:tcBorders>
            <w:shd w:val="clear" w:color="auto" w:fill="auto"/>
            <w:vAlign w:val="center"/>
          </w:tcPr>
          <w:p w14:paraId="79CB2407">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bookmarkStart w:id="16" w:name="OLE_LINK3" w:colFirst="1" w:colLast="6"/>
            <w:r>
              <w:rPr>
                <w:rFonts w:hint="eastAsia" w:ascii="宋体" w:hAnsi="宋体" w:eastAsia="宋体" w:cs="宋体"/>
                <w:sz w:val="24"/>
                <w:szCs w:val="24"/>
                <w:highlight w:val="none"/>
                <w:lang w:val="en-US" w:eastAsia="zh-CN"/>
              </w:rPr>
              <w:t>发电机</w:t>
            </w:r>
          </w:p>
        </w:tc>
        <w:tc>
          <w:tcPr>
            <w:tcW w:w="1698" w:type="dxa"/>
            <w:tcBorders>
              <w:tl2br w:val="nil"/>
              <w:tr2bl w:val="nil"/>
            </w:tcBorders>
            <w:shd w:val="clear" w:color="auto" w:fill="auto"/>
            <w:vAlign w:val="center"/>
          </w:tcPr>
          <w:p w14:paraId="360BBD27">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bookmarkStart w:id="17" w:name="OLE_LINK17"/>
            <w:r>
              <w:rPr>
                <w:rFonts w:hint="eastAsia" w:ascii="宋体" w:hAnsi="宋体" w:eastAsia="宋体" w:cs="宋体"/>
                <w:b w:val="0"/>
                <w:bCs w:val="0"/>
                <w:sz w:val="24"/>
                <w:szCs w:val="24"/>
                <w:highlight w:val="none"/>
                <w:vertAlign w:val="baseline"/>
                <w:lang w:val="en-US" w:eastAsia="zh-CN"/>
              </w:rPr>
              <w:t>满足施工要求</w:t>
            </w:r>
            <w:bookmarkEnd w:id="17"/>
          </w:p>
        </w:tc>
        <w:tc>
          <w:tcPr>
            <w:tcW w:w="2218" w:type="dxa"/>
            <w:tcBorders>
              <w:tl2br w:val="nil"/>
              <w:tr2bl w:val="nil"/>
            </w:tcBorders>
            <w:shd w:val="clear" w:color="auto" w:fill="auto"/>
            <w:vAlign w:val="center"/>
          </w:tcPr>
          <w:p w14:paraId="4ADBECFB">
            <w:pPr>
              <w:pStyle w:val="2"/>
              <w:numPr>
                <w:ilvl w:val="0"/>
                <w:numId w:val="0"/>
              </w:numPr>
              <w:spacing w:line="480" w:lineRule="exact"/>
              <w:ind w:left="0" w:leftChars="0" w:firstLine="0" w:firstLineChars="0"/>
              <w:jc w:val="center"/>
              <w:rPr>
                <w:rFonts w:hint="default"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400kv</w:t>
            </w:r>
          </w:p>
        </w:tc>
        <w:tc>
          <w:tcPr>
            <w:tcW w:w="729" w:type="dxa"/>
            <w:tcBorders>
              <w:tl2br w:val="nil"/>
              <w:tr2bl w:val="nil"/>
            </w:tcBorders>
            <w:shd w:val="clear" w:color="auto" w:fill="auto"/>
            <w:vAlign w:val="center"/>
          </w:tcPr>
          <w:p w14:paraId="0C92D925">
            <w:pPr>
              <w:autoSpaceDE w:val="0"/>
              <w:autoSpaceDN w:val="0"/>
              <w:adjustRightInd w:val="0"/>
              <w:snapToGrid w:val="0"/>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eastAsia="宋体" w:cs="宋体"/>
                <w:color w:val="auto"/>
                <w:sz w:val="24"/>
                <w:szCs w:val="24"/>
                <w:highlight w:val="none"/>
                <w:lang w:val="en-US" w:eastAsia="zh-CN"/>
              </w:rPr>
              <w:t>台</w:t>
            </w:r>
          </w:p>
        </w:tc>
        <w:tc>
          <w:tcPr>
            <w:tcW w:w="711" w:type="dxa"/>
            <w:tcBorders>
              <w:tl2br w:val="nil"/>
              <w:tr2bl w:val="nil"/>
            </w:tcBorders>
            <w:shd w:val="clear" w:color="auto" w:fill="auto"/>
            <w:vAlign w:val="center"/>
          </w:tcPr>
          <w:p w14:paraId="138737BD">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eastAsia="宋体" w:cs="宋体"/>
                <w:sz w:val="24"/>
                <w:szCs w:val="24"/>
                <w:highlight w:val="none"/>
                <w:lang w:val="en-US" w:eastAsia="zh-CN"/>
              </w:rPr>
              <w:t>1</w:t>
            </w:r>
          </w:p>
        </w:tc>
        <w:tc>
          <w:tcPr>
            <w:tcW w:w="1422" w:type="dxa"/>
            <w:tcBorders>
              <w:tl2br w:val="nil"/>
              <w:tr2bl w:val="nil"/>
            </w:tcBorders>
            <w:shd w:val="clear" w:color="auto" w:fill="auto"/>
            <w:vAlign w:val="center"/>
          </w:tcPr>
          <w:p w14:paraId="625C9D70">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bookmarkStart w:id="18" w:name="OLE_LINK18"/>
            <w:r>
              <w:rPr>
                <w:rFonts w:hint="eastAsia" w:ascii="宋体" w:hAnsi="宋体" w:eastAsia="宋体" w:cs="宋体"/>
                <w:b w:val="0"/>
                <w:bCs w:val="0"/>
                <w:sz w:val="24"/>
                <w:szCs w:val="24"/>
                <w:highlight w:val="none"/>
                <w:vertAlign w:val="baseline"/>
                <w:lang w:val="en-US" w:eastAsia="zh-CN"/>
              </w:rPr>
              <w:t>良好</w:t>
            </w:r>
            <w:bookmarkEnd w:id="18"/>
          </w:p>
        </w:tc>
        <w:tc>
          <w:tcPr>
            <w:tcW w:w="1747" w:type="dxa"/>
            <w:tcBorders>
              <w:tl2br w:val="nil"/>
              <w:tr2bl w:val="nil"/>
            </w:tcBorders>
            <w:shd w:val="clear" w:color="auto" w:fill="auto"/>
            <w:vAlign w:val="center"/>
          </w:tcPr>
          <w:p w14:paraId="76F6EBFC">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eastAsia="zh-CN"/>
              </w:rPr>
              <w:t>根据项目要求</w:t>
            </w:r>
          </w:p>
        </w:tc>
      </w:tr>
      <w:tr w14:paraId="3BE733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671" w:type="dxa"/>
            <w:tcBorders>
              <w:tl2br w:val="nil"/>
              <w:tr2bl w:val="nil"/>
            </w:tcBorders>
            <w:shd w:val="clear" w:color="auto" w:fill="auto"/>
            <w:vAlign w:val="center"/>
          </w:tcPr>
          <w:p w14:paraId="790DBCA9">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挖机</w:t>
            </w:r>
          </w:p>
        </w:tc>
        <w:tc>
          <w:tcPr>
            <w:tcW w:w="1698" w:type="dxa"/>
            <w:tcBorders>
              <w:tl2br w:val="nil"/>
              <w:tr2bl w:val="nil"/>
            </w:tcBorders>
            <w:shd w:val="clear" w:color="auto" w:fill="auto"/>
            <w:vAlign w:val="center"/>
          </w:tcPr>
          <w:p w14:paraId="524A3FE5">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满足施工要求</w:t>
            </w:r>
          </w:p>
        </w:tc>
        <w:tc>
          <w:tcPr>
            <w:tcW w:w="2218" w:type="dxa"/>
            <w:tcBorders>
              <w:tl2br w:val="nil"/>
              <w:tr2bl w:val="nil"/>
            </w:tcBorders>
            <w:shd w:val="clear" w:color="auto" w:fill="auto"/>
            <w:vAlign w:val="center"/>
          </w:tcPr>
          <w:p w14:paraId="321907ED">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满足施工要求</w:t>
            </w:r>
          </w:p>
        </w:tc>
        <w:tc>
          <w:tcPr>
            <w:tcW w:w="729" w:type="dxa"/>
            <w:tcBorders>
              <w:tl2br w:val="nil"/>
              <w:tr2bl w:val="nil"/>
            </w:tcBorders>
            <w:shd w:val="clear" w:color="auto" w:fill="auto"/>
            <w:vAlign w:val="center"/>
          </w:tcPr>
          <w:p w14:paraId="5605CCF0">
            <w:pPr>
              <w:autoSpaceDE w:val="0"/>
              <w:autoSpaceDN w:val="0"/>
              <w:adjustRightInd w:val="0"/>
              <w:snapToGrid w:val="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台</w:t>
            </w:r>
          </w:p>
        </w:tc>
        <w:tc>
          <w:tcPr>
            <w:tcW w:w="711" w:type="dxa"/>
            <w:tcBorders>
              <w:tl2br w:val="nil"/>
              <w:tr2bl w:val="nil"/>
            </w:tcBorders>
            <w:shd w:val="clear" w:color="auto" w:fill="auto"/>
            <w:vAlign w:val="center"/>
          </w:tcPr>
          <w:p w14:paraId="6CA1895D">
            <w:pPr>
              <w:widowControl/>
              <w:spacing w:line="560" w:lineRule="exact"/>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422" w:type="dxa"/>
            <w:tcBorders>
              <w:tl2br w:val="nil"/>
              <w:tr2bl w:val="nil"/>
            </w:tcBorders>
            <w:shd w:val="clear" w:color="auto" w:fill="auto"/>
            <w:vAlign w:val="center"/>
          </w:tcPr>
          <w:p w14:paraId="762F69B0">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良好</w:t>
            </w:r>
          </w:p>
        </w:tc>
        <w:tc>
          <w:tcPr>
            <w:tcW w:w="1747" w:type="dxa"/>
            <w:tcBorders>
              <w:tl2br w:val="nil"/>
              <w:tr2bl w:val="nil"/>
            </w:tcBorders>
            <w:shd w:val="clear" w:color="auto" w:fill="auto"/>
            <w:vAlign w:val="center"/>
          </w:tcPr>
          <w:p w14:paraId="64C1A28C">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根据项目要求</w:t>
            </w:r>
          </w:p>
        </w:tc>
      </w:tr>
      <w:bookmarkEnd w:id="16"/>
      <w:tr w14:paraId="063A64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671" w:type="dxa"/>
            <w:tcBorders>
              <w:tl2br w:val="nil"/>
              <w:tr2bl w:val="nil"/>
            </w:tcBorders>
            <w:vAlign w:val="center"/>
          </w:tcPr>
          <w:p w14:paraId="23A45C29">
            <w:pPr>
              <w:widowControl/>
              <w:spacing w:line="560" w:lineRule="exact"/>
              <w:jc w:val="center"/>
              <w:rPr>
                <w:rFonts w:hint="default" w:ascii="宋体" w:hAnsi="宋体" w:eastAsia="宋体" w:cs="宋体"/>
                <w:b w:val="0"/>
                <w:bCs w:val="0"/>
                <w:kern w:val="2"/>
                <w:sz w:val="24"/>
                <w:szCs w:val="24"/>
                <w:highlight w:val="none"/>
                <w:vertAlign w:val="baseline"/>
                <w:lang w:val="en-US" w:eastAsia="zh-CN" w:bidi="ar-SA"/>
              </w:rPr>
            </w:pPr>
            <w:r>
              <w:rPr>
                <w:rFonts w:hint="eastAsia" w:ascii="宋体" w:hAnsi="宋体" w:cs="宋体"/>
                <w:b w:val="0"/>
                <w:bCs w:val="0"/>
                <w:kern w:val="2"/>
                <w:sz w:val="24"/>
                <w:szCs w:val="24"/>
                <w:highlight w:val="none"/>
                <w:vertAlign w:val="baseline"/>
                <w:lang w:val="en-US" w:eastAsia="zh-CN" w:bidi="ar-SA"/>
              </w:rPr>
              <w:t>桩头切除机</w:t>
            </w:r>
          </w:p>
        </w:tc>
        <w:tc>
          <w:tcPr>
            <w:tcW w:w="1698" w:type="dxa"/>
            <w:tcBorders>
              <w:tl2br w:val="nil"/>
              <w:tr2bl w:val="nil"/>
            </w:tcBorders>
            <w:shd w:val="clear" w:color="auto" w:fill="auto"/>
            <w:vAlign w:val="center"/>
          </w:tcPr>
          <w:p w14:paraId="1ECD8DB2">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满足施工要求</w:t>
            </w:r>
          </w:p>
        </w:tc>
        <w:tc>
          <w:tcPr>
            <w:tcW w:w="2218" w:type="dxa"/>
            <w:tcBorders>
              <w:tl2br w:val="nil"/>
              <w:tr2bl w:val="nil"/>
            </w:tcBorders>
            <w:shd w:val="clear" w:color="auto" w:fill="auto"/>
            <w:vAlign w:val="center"/>
          </w:tcPr>
          <w:p w14:paraId="69EA5B1C">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满足施工要求</w:t>
            </w:r>
          </w:p>
        </w:tc>
        <w:tc>
          <w:tcPr>
            <w:tcW w:w="729" w:type="dxa"/>
            <w:tcBorders>
              <w:tl2br w:val="nil"/>
              <w:tr2bl w:val="nil"/>
            </w:tcBorders>
            <w:shd w:val="clear" w:color="auto" w:fill="auto"/>
            <w:vAlign w:val="center"/>
          </w:tcPr>
          <w:p w14:paraId="1A8167B6">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color w:val="auto"/>
                <w:sz w:val="24"/>
                <w:szCs w:val="24"/>
                <w:highlight w:val="none"/>
                <w:lang w:val="en-US" w:eastAsia="zh-CN"/>
              </w:rPr>
              <w:t>台</w:t>
            </w:r>
          </w:p>
        </w:tc>
        <w:tc>
          <w:tcPr>
            <w:tcW w:w="711" w:type="dxa"/>
            <w:tcBorders>
              <w:tl2br w:val="nil"/>
              <w:tr2bl w:val="nil"/>
            </w:tcBorders>
            <w:vAlign w:val="center"/>
          </w:tcPr>
          <w:p w14:paraId="65DAF21E">
            <w:pPr>
              <w:widowControl/>
              <w:spacing w:line="560" w:lineRule="exact"/>
              <w:jc w:val="center"/>
              <w:rPr>
                <w:rFonts w:hint="default" w:ascii="宋体" w:hAnsi="宋体" w:eastAsia="宋体" w:cs="宋体"/>
                <w:b w:val="0"/>
                <w:bCs w:val="0"/>
                <w:kern w:val="2"/>
                <w:sz w:val="24"/>
                <w:szCs w:val="24"/>
                <w:highlight w:val="none"/>
                <w:vertAlign w:val="baseline"/>
                <w:lang w:val="en-US" w:eastAsia="zh-CN" w:bidi="ar-SA"/>
              </w:rPr>
            </w:pPr>
            <w:r>
              <w:rPr>
                <w:rFonts w:hint="eastAsia" w:ascii="宋体" w:hAnsi="宋体" w:cs="宋体"/>
                <w:b w:val="0"/>
                <w:bCs w:val="0"/>
                <w:kern w:val="2"/>
                <w:sz w:val="24"/>
                <w:szCs w:val="24"/>
                <w:highlight w:val="none"/>
                <w:vertAlign w:val="baseline"/>
                <w:lang w:val="en-US" w:eastAsia="zh-CN" w:bidi="ar-SA"/>
              </w:rPr>
              <w:t>2</w:t>
            </w:r>
          </w:p>
        </w:tc>
        <w:tc>
          <w:tcPr>
            <w:tcW w:w="1422" w:type="dxa"/>
            <w:tcBorders>
              <w:tl2br w:val="nil"/>
              <w:tr2bl w:val="nil"/>
            </w:tcBorders>
            <w:shd w:val="clear" w:color="auto" w:fill="auto"/>
            <w:vAlign w:val="center"/>
          </w:tcPr>
          <w:p w14:paraId="22B03CED">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良好</w:t>
            </w:r>
          </w:p>
        </w:tc>
        <w:tc>
          <w:tcPr>
            <w:tcW w:w="1747" w:type="dxa"/>
            <w:tcBorders>
              <w:tl2br w:val="nil"/>
              <w:tr2bl w:val="nil"/>
            </w:tcBorders>
            <w:shd w:val="clear" w:color="auto" w:fill="auto"/>
            <w:vAlign w:val="center"/>
          </w:tcPr>
          <w:p w14:paraId="07C4D204">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eastAsia="zh-CN"/>
              </w:rPr>
              <w:t>根据项目要求</w:t>
            </w:r>
          </w:p>
        </w:tc>
      </w:tr>
      <w:tr w14:paraId="6EB6F7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671" w:type="dxa"/>
            <w:tcBorders>
              <w:tl2br w:val="nil"/>
              <w:tr2bl w:val="nil"/>
            </w:tcBorders>
            <w:vAlign w:val="center"/>
          </w:tcPr>
          <w:p w14:paraId="2184D9F5">
            <w:pPr>
              <w:pStyle w:val="2"/>
              <w:numPr>
                <w:ilvl w:val="0"/>
                <w:numId w:val="0"/>
              </w:numPr>
              <w:spacing w:line="240" w:lineRule="auto"/>
              <w:jc w:val="center"/>
              <w:rPr>
                <w:rFonts w:hint="eastAsia" w:ascii="宋体" w:hAnsi="宋体" w:eastAsia="宋体" w:cs="宋体"/>
                <w:b w:val="0"/>
                <w:bCs w:val="0"/>
                <w:sz w:val="24"/>
                <w:szCs w:val="24"/>
                <w:highlight w:val="none"/>
                <w:vertAlign w:val="baseline"/>
                <w:lang w:eastAsia="zh-CN"/>
              </w:rPr>
            </w:pPr>
            <w:bookmarkStart w:id="19" w:name="OLE_LINK1" w:colFirst="0" w:colLast="6"/>
          </w:p>
        </w:tc>
        <w:tc>
          <w:tcPr>
            <w:tcW w:w="1698" w:type="dxa"/>
            <w:tcBorders>
              <w:tl2br w:val="nil"/>
              <w:tr2bl w:val="nil"/>
            </w:tcBorders>
            <w:vAlign w:val="center"/>
          </w:tcPr>
          <w:p w14:paraId="578FC60A">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p>
        </w:tc>
        <w:tc>
          <w:tcPr>
            <w:tcW w:w="2218" w:type="dxa"/>
            <w:tcBorders>
              <w:tl2br w:val="nil"/>
              <w:tr2bl w:val="nil"/>
            </w:tcBorders>
            <w:vAlign w:val="center"/>
          </w:tcPr>
          <w:p w14:paraId="05A724DE">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p>
        </w:tc>
        <w:tc>
          <w:tcPr>
            <w:tcW w:w="729" w:type="dxa"/>
            <w:tcBorders>
              <w:tl2br w:val="nil"/>
              <w:tr2bl w:val="nil"/>
            </w:tcBorders>
            <w:vAlign w:val="center"/>
          </w:tcPr>
          <w:p w14:paraId="09F7FA8D">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p>
        </w:tc>
        <w:tc>
          <w:tcPr>
            <w:tcW w:w="711" w:type="dxa"/>
            <w:tcBorders>
              <w:tl2br w:val="nil"/>
              <w:tr2bl w:val="nil"/>
            </w:tcBorders>
            <w:vAlign w:val="center"/>
          </w:tcPr>
          <w:p w14:paraId="46BF01D9">
            <w:pPr>
              <w:widowControl/>
              <w:spacing w:line="560" w:lineRule="exact"/>
              <w:jc w:val="center"/>
              <w:rPr>
                <w:rFonts w:hint="default" w:ascii="宋体" w:hAnsi="宋体" w:eastAsia="宋体" w:cs="宋体"/>
                <w:b w:val="0"/>
                <w:bCs w:val="0"/>
                <w:kern w:val="2"/>
                <w:sz w:val="24"/>
                <w:szCs w:val="24"/>
                <w:highlight w:val="none"/>
                <w:vertAlign w:val="baseline"/>
                <w:lang w:val="en-US" w:eastAsia="zh-CN" w:bidi="ar-SA"/>
              </w:rPr>
            </w:pPr>
          </w:p>
        </w:tc>
        <w:tc>
          <w:tcPr>
            <w:tcW w:w="1422" w:type="dxa"/>
            <w:tcBorders>
              <w:tl2br w:val="nil"/>
              <w:tr2bl w:val="nil"/>
            </w:tcBorders>
            <w:vAlign w:val="center"/>
          </w:tcPr>
          <w:p w14:paraId="01D5DED7">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p>
        </w:tc>
        <w:tc>
          <w:tcPr>
            <w:tcW w:w="1747" w:type="dxa"/>
            <w:tcBorders>
              <w:tl2br w:val="nil"/>
              <w:tr2bl w:val="nil"/>
            </w:tcBorders>
            <w:vAlign w:val="center"/>
          </w:tcPr>
          <w:p w14:paraId="6FD8ED6D">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p>
        </w:tc>
      </w:tr>
      <w:bookmarkEnd w:id="19"/>
      <w:tr w14:paraId="62E01C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671" w:type="dxa"/>
            <w:tcBorders>
              <w:tl2br w:val="nil"/>
              <w:tr2bl w:val="nil"/>
            </w:tcBorders>
            <w:vAlign w:val="center"/>
          </w:tcPr>
          <w:p w14:paraId="79CCC654">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698" w:type="dxa"/>
            <w:tcBorders>
              <w:tl2br w:val="nil"/>
              <w:tr2bl w:val="nil"/>
            </w:tcBorders>
            <w:vAlign w:val="center"/>
          </w:tcPr>
          <w:p w14:paraId="53430069">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218" w:type="dxa"/>
            <w:tcBorders>
              <w:tl2br w:val="nil"/>
              <w:tr2bl w:val="nil"/>
            </w:tcBorders>
            <w:vAlign w:val="center"/>
          </w:tcPr>
          <w:p w14:paraId="217C4923">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729" w:type="dxa"/>
            <w:tcBorders>
              <w:tl2br w:val="nil"/>
              <w:tr2bl w:val="nil"/>
            </w:tcBorders>
            <w:vAlign w:val="center"/>
          </w:tcPr>
          <w:p w14:paraId="5C732297">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711" w:type="dxa"/>
            <w:tcBorders>
              <w:tl2br w:val="nil"/>
              <w:tr2bl w:val="nil"/>
            </w:tcBorders>
            <w:vAlign w:val="center"/>
          </w:tcPr>
          <w:p w14:paraId="53D94D59">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422" w:type="dxa"/>
            <w:tcBorders>
              <w:tl2br w:val="nil"/>
              <w:tr2bl w:val="nil"/>
            </w:tcBorders>
            <w:vAlign w:val="center"/>
          </w:tcPr>
          <w:p w14:paraId="0086E297">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747" w:type="dxa"/>
            <w:tcBorders>
              <w:tl2br w:val="nil"/>
              <w:tr2bl w:val="nil"/>
            </w:tcBorders>
            <w:vAlign w:val="center"/>
          </w:tcPr>
          <w:p w14:paraId="3EBD159D">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r>
      <w:tr w14:paraId="6D01F1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671" w:type="dxa"/>
            <w:tcBorders>
              <w:tl2br w:val="nil"/>
              <w:tr2bl w:val="nil"/>
            </w:tcBorders>
            <w:vAlign w:val="center"/>
          </w:tcPr>
          <w:p w14:paraId="5C1B80C6">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698" w:type="dxa"/>
            <w:tcBorders>
              <w:tl2br w:val="nil"/>
              <w:tr2bl w:val="nil"/>
            </w:tcBorders>
            <w:vAlign w:val="center"/>
          </w:tcPr>
          <w:p w14:paraId="051ED06E">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218" w:type="dxa"/>
            <w:tcBorders>
              <w:tl2br w:val="nil"/>
              <w:tr2bl w:val="nil"/>
            </w:tcBorders>
            <w:vAlign w:val="center"/>
          </w:tcPr>
          <w:p w14:paraId="2DC35CF1">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729" w:type="dxa"/>
            <w:tcBorders>
              <w:tl2br w:val="nil"/>
              <w:tr2bl w:val="nil"/>
            </w:tcBorders>
            <w:vAlign w:val="center"/>
          </w:tcPr>
          <w:p w14:paraId="73250FDA">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711" w:type="dxa"/>
            <w:tcBorders>
              <w:tl2br w:val="nil"/>
              <w:tr2bl w:val="nil"/>
            </w:tcBorders>
            <w:vAlign w:val="center"/>
          </w:tcPr>
          <w:p w14:paraId="5B5408CC">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422" w:type="dxa"/>
            <w:tcBorders>
              <w:tl2br w:val="nil"/>
              <w:tr2bl w:val="nil"/>
            </w:tcBorders>
            <w:vAlign w:val="center"/>
          </w:tcPr>
          <w:p w14:paraId="0072E057">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747" w:type="dxa"/>
            <w:tcBorders>
              <w:tl2br w:val="nil"/>
              <w:tr2bl w:val="nil"/>
            </w:tcBorders>
            <w:vAlign w:val="center"/>
          </w:tcPr>
          <w:p w14:paraId="00B10525">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r>
    </w:tbl>
    <w:p w14:paraId="128A502C">
      <w:pPr>
        <w:rPr>
          <w:rFonts w:hint="eastAsia"/>
          <w:highlight w:val="none"/>
          <w:lang w:eastAsia="zh-CN"/>
        </w:rPr>
      </w:pPr>
      <w:r>
        <w:rPr>
          <w:rFonts w:hint="eastAsia"/>
          <w:highlight w:val="none"/>
          <w:lang w:eastAsia="zh-CN"/>
        </w:rPr>
        <w:t>注：自有设备需提供发票复印件。</w:t>
      </w:r>
    </w:p>
    <w:p w14:paraId="72673E31">
      <w:pPr>
        <w:pStyle w:val="2"/>
        <w:numPr>
          <w:ilvl w:val="0"/>
          <w:numId w:val="0"/>
        </w:numPr>
        <w:spacing w:line="480" w:lineRule="exact"/>
        <w:ind w:leftChars="0" w:firstLine="602" w:firstLineChars="200"/>
        <w:jc w:val="center"/>
        <w:rPr>
          <w:rFonts w:hint="eastAsia" w:ascii="宋体" w:hAnsi="宋体" w:eastAsia="宋体" w:cs="宋体"/>
          <w:b/>
          <w:bCs/>
          <w:kern w:val="2"/>
          <w:sz w:val="30"/>
          <w:szCs w:val="30"/>
          <w:highlight w:val="none"/>
          <w:lang w:val="en-US" w:eastAsia="zh-CN" w:bidi="ar-SA"/>
        </w:rPr>
      </w:pPr>
      <w:r>
        <w:rPr>
          <w:rFonts w:hint="eastAsia" w:ascii="宋体" w:hAnsi="宋体" w:eastAsia="宋体" w:cs="宋体"/>
          <w:b/>
          <w:bCs/>
          <w:kern w:val="2"/>
          <w:sz w:val="30"/>
          <w:szCs w:val="30"/>
          <w:highlight w:val="none"/>
          <w:lang w:val="en-US" w:eastAsia="zh-CN" w:bidi="ar-SA"/>
        </w:rPr>
        <w:t>（二）人员投入最低要求</w:t>
      </w:r>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274"/>
        <w:gridCol w:w="1988"/>
      </w:tblGrid>
      <w:tr w14:paraId="34529A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tcBorders>
              <w:tl2br w:val="nil"/>
              <w:tr2bl w:val="nil"/>
            </w:tcBorders>
            <w:shd w:val="clear" w:color="auto" w:fill="BEBEBE" w:themeFill="background1" w:themeFillShade="BF"/>
            <w:vAlign w:val="top"/>
          </w:tcPr>
          <w:p w14:paraId="67071EE9">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序号</w:t>
            </w:r>
          </w:p>
        </w:tc>
        <w:tc>
          <w:tcPr>
            <w:tcW w:w="2130" w:type="dxa"/>
            <w:tcBorders>
              <w:tl2br w:val="nil"/>
              <w:tr2bl w:val="nil"/>
            </w:tcBorders>
            <w:shd w:val="clear" w:color="auto" w:fill="BEBEBE" w:themeFill="background1" w:themeFillShade="BF"/>
            <w:vAlign w:val="top"/>
          </w:tcPr>
          <w:p w14:paraId="1F0DB16F">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岗位（职务）</w:t>
            </w:r>
          </w:p>
        </w:tc>
        <w:tc>
          <w:tcPr>
            <w:tcW w:w="2274" w:type="dxa"/>
            <w:tcBorders>
              <w:tl2br w:val="nil"/>
              <w:tr2bl w:val="nil"/>
            </w:tcBorders>
            <w:shd w:val="clear" w:color="auto" w:fill="BEBEBE" w:themeFill="background1" w:themeFillShade="BF"/>
            <w:vAlign w:val="top"/>
          </w:tcPr>
          <w:p w14:paraId="7550EAE6">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人数</w:t>
            </w:r>
          </w:p>
        </w:tc>
        <w:tc>
          <w:tcPr>
            <w:tcW w:w="1988" w:type="dxa"/>
            <w:tcBorders>
              <w:tl2br w:val="nil"/>
              <w:tr2bl w:val="nil"/>
            </w:tcBorders>
            <w:shd w:val="clear" w:color="auto" w:fill="BEBEBE" w:themeFill="background1" w:themeFillShade="BF"/>
            <w:vAlign w:val="top"/>
          </w:tcPr>
          <w:p w14:paraId="4B827D7C">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备注</w:t>
            </w:r>
          </w:p>
        </w:tc>
      </w:tr>
      <w:tr w14:paraId="13736E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tcBorders>
              <w:tl2br w:val="nil"/>
              <w:tr2bl w:val="nil"/>
            </w:tcBorders>
            <w:vAlign w:val="center"/>
          </w:tcPr>
          <w:p w14:paraId="7321CBF9">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1</w:t>
            </w:r>
          </w:p>
        </w:tc>
        <w:tc>
          <w:tcPr>
            <w:tcW w:w="2130" w:type="dxa"/>
            <w:tcBorders>
              <w:tl2br w:val="nil"/>
              <w:tr2bl w:val="nil"/>
            </w:tcBorders>
            <w:vAlign w:val="center"/>
          </w:tcPr>
          <w:p w14:paraId="6BFBFC70">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cs="宋体"/>
                <w:b w:val="0"/>
                <w:bCs w:val="0"/>
                <w:sz w:val="24"/>
                <w:szCs w:val="24"/>
                <w:highlight w:val="none"/>
                <w:vertAlign w:val="baseline"/>
                <w:lang w:val="en-US" w:eastAsia="zh-CN"/>
              </w:rPr>
              <w:t>施工负责人</w:t>
            </w:r>
          </w:p>
        </w:tc>
        <w:tc>
          <w:tcPr>
            <w:tcW w:w="2274" w:type="dxa"/>
            <w:tcBorders>
              <w:tl2br w:val="nil"/>
              <w:tr2bl w:val="nil"/>
            </w:tcBorders>
            <w:vAlign w:val="center"/>
          </w:tcPr>
          <w:p w14:paraId="1E355494">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cs="宋体"/>
                <w:b w:val="0"/>
                <w:bCs w:val="0"/>
                <w:sz w:val="24"/>
                <w:szCs w:val="24"/>
                <w:highlight w:val="none"/>
                <w:vertAlign w:val="baseline"/>
                <w:lang w:val="en-US" w:eastAsia="zh-CN"/>
              </w:rPr>
              <w:t>1</w:t>
            </w:r>
          </w:p>
        </w:tc>
        <w:tc>
          <w:tcPr>
            <w:tcW w:w="1988" w:type="dxa"/>
            <w:tcBorders>
              <w:tl2br w:val="nil"/>
              <w:tr2bl w:val="nil"/>
            </w:tcBorders>
            <w:vAlign w:val="center"/>
          </w:tcPr>
          <w:p w14:paraId="132F15A0">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p>
        </w:tc>
      </w:tr>
      <w:tr w14:paraId="66168C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tcBorders>
              <w:tl2br w:val="nil"/>
              <w:tr2bl w:val="nil"/>
            </w:tcBorders>
            <w:vAlign w:val="center"/>
          </w:tcPr>
          <w:p w14:paraId="62F9D127">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2</w:t>
            </w:r>
          </w:p>
        </w:tc>
        <w:tc>
          <w:tcPr>
            <w:tcW w:w="2130" w:type="dxa"/>
            <w:tcBorders>
              <w:tl2br w:val="nil"/>
              <w:tr2bl w:val="nil"/>
            </w:tcBorders>
            <w:vAlign w:val="center"/>
          </w:tcPr>
          <w:p w14:paraId="17AAC373">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cs="宋体"/>
                <w:sz w:val="24"/>
                <w:szCs w:val="24"/>
                <w:highlight w:val="none"/>
                <w:lang w:val="en-US" w:eastAsia="zh-CN"/>
              </w:rPr>
              <w:t>技术负责人</w:t>
            </w:r>
          </w:p>
        </w:tc>
        <w:tc>
          <w:tcPr>
            <w:tcW w:w="2274" w:type="dxa"/>
            <w:tcBorders>
              <w:tl2br w:val="nil"/>
              <w:tr2bl w:val="nil"/>
            </w:tcBorders>
            <w:vAlign w:val="center"/>
          </w:tcPr>
          <w:p w14:paraId="6D426CAD">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cs="宋体"/>
                <w:sz w:val="24"/>
                <w:szCs w:val="24"/>
                <w:highlight w:val="none"/>
                <w:lang w:val="en-US" w:eastAsia="zh-CN"/>
              </w:rPr>
              <w:t>1</w:t>
            </w:r>
          </w:p>
        </w:tc>
        <w:tc>
          <w:tcPr>
            <w:tcW w:w="1988" w:type="dxa"/>
            <w:tcBorders>
              <w:tl2br w:val="nil"/>
              <w:tr2bl w:val="nil"/>
            </w:tcBorders>
            <w:vAlign w:val="center"/>
          </w:tcPr>
          <w:p w14:paraId="2D8014EC">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p>
        </w:tc>
      </w:tr>
      <w:tr w14:paraId="678593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tcBorders>
              <w:tl2br w:val="nil"/>
              <w:tr2bl w:val="nil"/>
            </w:tcBorders>
            <w:vAlign w:val="center"/>
          </w:tcPr>
          <w:p w14:paraId="413EB10C">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3</w:t>
            </w:r>
          </w:p>
        </w:tc>
        <w:tc>
          <w:tcPr>
            <w:tcW w:w="2130" w:type="dxa"/>
            <w:tcBorders>
              <w:tl2br w:val="nil"/>
              <w:tr2bl w:val="nil"/>
            </w:tcBorders>
            <w:vAlign w:val="center"/>
          </w:tcPr>
          <w:p w14:paraId="5154F35B">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cs="宋体"/>
                <w:sz w:val="24"/>
                <w:szCs w:val="24"/>
                <w:highlight w:val="none"/>
                <w:lang w:val="en-US" w:eastAsia="zh-CN"/>
              </w:rPr>
              <w:t>安全员</w:t>
            </w:r>
          </w:p>
        </w:tc>
        <w:tc>
          <w:tcPr>
            <w:tcW w:w="2274" w:type="dxa"/>
            <w:tcBorders>
              <w:tl2br w:val="nil"/>
              <w:tr2bl w:val="nil"/>
            </w:tcBorders>
            <w:vAlign w:val="center"/>
          </w:tcPr>
          <w:p w14:paraId="07E14F96">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cs="宋体"/>
                <w:sz w:val="24"/>
                <w:szCs w:val="24"/>
                <w:highlight w:val="none"/>
                <w:lang w:val="en-US" w:eastAsia="zh-CN"/>
              </w:rPr>
              <w:t>1</w:t>
            </w:r>
          </w:p>
        </w:tc>
        <w:tc>
          <w:tcPr>
            <w:tcW w:w="1988" w:type="dxa"/>
            <w:tcBorders>
              <w:tl2br w:val="nil"/>
              <w:tr2bl w:val="nil"/>
            </w:tcBorders>
            <w:vAlign w:val="center"/>
          </w:tcPr>
          <w:p w14:paraId="026F038C">
            <w:pPr>
              <w:widowControl/>
              <w:spacing w:line="560" w:lineRule="exact"/>
              <w:jc w:val="center"/>
              <w:rPr>
                <w:rFonts w:hint="default" w:ascii="宋体" w:hAnsi="宋体" w:eastAsia="宋体" w:cs="宋体"/>
                <w:b w:val="0"/>
                <w:bCs w:val="0"/>
                <w:kern w:val="2"/>
                <w:sz w:val="24"/>
                <w:szCs w:val="24"/>
                <w:highlight w:val="none"/>
                <w:vertAlign w:val="baseline"/>
                <w:lang w:val="en-US" w:eastAsia="zh-CN" w:bidi="ar-SA"/>
              </w:rPr>
            </w:pPr>
            <w:r>
              <w:rPr>
                <w:rFonts w:hint="eastAsia" w:ascii="宋体" w:hAnsi="宋体" w:cs="宋体"/>
                <w:b w:val="0"/>
                <w:bCs w:val="0"/>
                <w:kern w:val="2"/>
                <w:sz w:val="24"/>
                <w:szCs w:val="24"/>
                <w:highlight w:val="none"/>
                <w:vertAlign w:val="baseline"/>
                <w:lang w:val="en-US" w:eastAsia="zh-CN" w:bidi="ar-SA"/>
              </w:rPr>
              <w:t>有证</w:t>
            </w:r>
          </w:p>
        </w:tc>
      </w:tr>
      <w:tr w14:paraId="7A5D3F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30" w:type="dxa"/>
            <w:tcBorders>
              <w:tl2br w:val="nil"/>
              <w:tr2bl w:val="nil"/>
            </w:tcBorders>
            <w:vAlign w:val="center"/>
          </w:tcPr>
          <w:p w14:paraId="630C7647">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4</w:t>
            </w:r>
          </w:p>
        </w:tc>
        <w:tc>
          <w:tcPr>
            <w:tcW w:w="2130" w:type="dxa"/>
            <w:tcBorders>
              <w:tl2br w:val="nil"/>
              <w:tr2bl w:val="nil"/>
            </w:tcBorders>
            <w:vAlign w:val="center"/>
          </w:tcPr>
          <w:p w14:paraId="13EEED8C">
            <w:pPr>
              <w:widowControl/>
              <w:spacing w:line="560" w:lineRule="exact"/>
              <w:jc w:val="center"/>
              <w:rPr>
                <w:rFonts w:hint="default" w:ascii="宋体" w:hAnsi="宋体" w:eastAsia="宋体" w:cs="宋体"/>
                <w:b w:val="0"/>
                <w:bCs w:val="0"/>
                <w:kern w:val="2"/>
                <w:sz w:val="24"/>
                <w:szCs w:val="24"/>
                <w:highlight w:val="none"/>
                <w:vertAlign w:val="baseline"/>
                <w:lang w:val="en-US" w:eastAsia="zh-CN" w:bidi="ar-SA"/>
              </w:rPr>
            </w:pPr>
            <w:r>
              <w:rPr>
                <w:rFonts w:hint="eastAsia" w:ascii="宋体" w:hAnsi="宋体" w:eastAsia="宋体" w:cs="宋体"/>
                <w:sz w:val="24"/>
                <w:szCs w:val="24"/>
                <w:highlight w:val="none"/>
              </w:rPr>
              <w:t>电工</w:t>
            </w:r>
          </w:p>
        </w:tc>
        <w:tc>
          <w:tcPr>
            <w:tcW w:w="2274" w:type="dxa"/>
            <w:tcBorders>
              <w:tl2br w:val="nil"/>
              <w:tr2bl w:val="nil"/>
            </w:tcBorders>
            <w:vAlign w:val="center"/>
          </w:tcPr>
          <w:p w14:paraId="7A8CE767">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cs="宋体"/>
                <w:sz w:val="24"/>
                <w:szCs w:val="24"/>
                <w:highlight w:val="none"/>
                <w:lang w:val="en-US" w:eastAsia="zh-CN"/>
              </w:rPr>
              <w:t>1</w:t>
            </w:r>
          </w:p>
        </w:tc>
        <w:tc>
          <w:tcPr>
            <w:tcW w:w="1988" w:type="dxa"/>
            <w:tcBorders>
              <w:tl2br w:val="nil"/>
              <w:tr2bl w:val="nil"/>
            </w:tcBorders>
            <w:vAlign w:val="center"/>
          </w:tcPr>
          <w:p w14:paraId="041CC6D6">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cs="宋体"/>
                <w:b w:val="0"/>
                <w:bCs w:val="0"/>
                <w:kern w:val="2"/>
                <w:sz w:val="24"/>
                <w:szCs w:val="24"/>
                <w:highlight w:val="none"/>
                <w:vertAlign w:val="baseline"/>
                <w:lang w:val="en-US" w:eastAsia="zh-CN" w:bidi="ar-SA"/>
              </w:rPr>
              <w:t>有证</w:t>
            </w:r>
          </w:p>
        </w:tc>
      </w:tr>
      <w:tr w14:paraId="1E16EE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tcBorders>
              <w:tl2br w:val="nil"/>
              <w:tr2bl w:val="nil"/>
            </w:tcBorders>
            <w:vAlign w:val="center"/>
          </w:tcPr>
          <w:p w14:paraId="3B397178">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5</w:t>
            </w:r>
          </w:p>
        </w:tc>
        <w:tc>
          <w:tcPr>
            <w:tcW w:w="2130" w:type="dxa"/>
            <w:tcBorders>
              <w:tl2br w:val="nil"/>
              <w:tr2bl w:val="nil"/>
            </w:tcBorders>
            <w:vAlign w:val="center"/>
          </w:tcPr>
          <w:p w14:paraId="3E7BCC00">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eastAsia="宋体" w:cs="宋体"/>
                <w:sz w:val="24"/>
                <w:szCs w:val="24"/>
                <w:highlight w:val="none"/>
              </w:rPr>
              <w:t>机手</w:t>
            </w:r>
          </w:p>
        </w:tc>
        <w:tc>
          <w:tcPr>
            <w:tcW w:w="2274" w:type="dxa"/>
            <w:tcBorders>
              <w:tl2br w:val="nil"/>
              <w:tr2bl w:val="nil"/>
            </w:tcBorders>
            <w:vAlign w:val="center"/>
          </w:tcPr>
          <w:p w14:paraId="0F127E5A">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eastAsia="宋体" w:cs="宋体"/>
                <w:sz w:val="24"/>
                <w:szCs w:val="24"/>
                <w:highlight w:val="none"/>
                <w:lang w:val="en-US" w:eastAsia="zh-CN"/>
              </w:rPr>
              <w:t>根据机械设备配备</w:t>
            </w:r>
          </w:p>
        </w:tc>
        <w:tc>
          <w:tcPr>
            <w:tcW w:w="1988" w:type="dxa"/>
            <w:tcBorders>
              <w:tl2br w:val="nil"/>
              <w:tr2bl w:val="nil"/>
            </w:tcBorders>
            <w:vAlign w:val="center"/>
          </w:tcPr>
          <w:p w14:paraId="30922135">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cs="宋体"/>
                <w:b w:val="0"/>
                <w:bCs w:val="0"/>
                <w:kern w:val="2"/>
                <w:sz w:val="24"/>
                <w:szCs w:val="24"/>
                <w:highlight w:val="none"/>
                <w:vertAlign w:val="baseline"/>
                <w:lang w:val="en-US" w:eastAsia="zh-CN" w:bidi="ar-SA"/>
              </w:rPr>
              <w:t>有证</w:t>
            </w:r>
          </w:p>
        </w:tc>
      </w:tr>
      <w:tr w14:paraId="7BFC8A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tcBorders>
              <w:tl2br w:val="nil"/>
              <w:tr2bl w:val="nil"/>
            </w:tcBorders>
            <w:vAlign w:val="center"/>
          </w:tcPr>
          <w:p w14:paraId="7DC0F260">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r>
              <w:rPr>
                <w:rFonts w:hint="eastAsia" w:ascii="宋体" w:hAnsi="宋体" w:eastAsia="宋体" w:cs="宋体"/>
                <w:b w:val="0"/>
                <w:bCs w:val="0"/>
                <w:sz w:val="24"/>
                <w:szCs w:val="24"/>
                <w:highlight w:val="none"/>
                <w:vertAlign w:val="baseline"/>
                <w:lang w:val="en-US" w:eastAsia="zh-CN"/>
              </w:rPr>
              <w:t>6</w:t>
            </w:r>
          </w:p>
        </w:tc>
        <w:tc>
          <w:tcPr>
            <w:tcW w:w="2130" w:type="dxa"/>
            <w:tcBorders>
              <w:tl2br w:val="nil"/>
              <w:tr2bl w:val="nil"/>
            </w:tcBorders>
            <w:vAlign w:val="center"/>
          </w:tcPr>
          <w:p w14:paraId="542A8DA3">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cs="宋体"/>
                <w:sz w:val="24"/>
                <w:szCs w:val="24"/>
                <w:highlight w:val="none"/>
                <w:lang w:val="en-US" w:eastAsia="zh-CN"/>
              </w:rPr>
              <w:t>普工</w:t>
            </w:r>
          </w:p>
        </w:tc>
        <w:tc>
          <w:tcPr>
            <w:tcW w:w="2274" w:type="dxa"/>
            <w:tcBorders>
              <w:tl2br w:val="nil"/>
              <w:tr2bl w:val="nil"/>
            </w:tcBorders>
            <w:vAlign w:val="center"/>
          </w:tcPr>
          <w:p w14:paraId="70BFD5A5">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r>
              <w:rPr>
                <w:rFonts w:hint="eastAsia" w:ascii="宋体" w:hAnsi="宋体" w:cs="宋体"/>
                <w:sz w:val="24"/>
                <w:szCs w:val="24"/>
                <w:highlight w:val="none"/>
                <w:lang w:val="en-US" w:eastAsia="zh-CN"/>
              </w:rPr>
              <w:t>6</w:t>
            </w:r>
          </w:p>
        </w:tc>
        <w:tc>
          <w:tcPr>
            <w:tcW w:w="1988" w:type="dxa"/>
            <w:tcBorders>
              <w:tl2br w:val="nil"/>
              <w:tr2bl w:val="nil"/>
            </w:tcBorders>
            <w:vAlign w:val="center"/>
          </w:tcPr>
          <w:p w14:paraId="38B80A8C">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p>
        </w:tc>
      </w:tr>
      <w:tr w14:paraId="6D7D4A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tcBorders>
              <w:tl2br w:val="nil"/>
              <w:tr2bl w:val="nil"/>
            </w:tcBorders>
            <w:vAlign w:val="top"/>
          </w:tcPr>
          <w:p w14:paraId="6928CD02">
            <w:pPr>
              <w:pStyle w:val="2"/>
              <w:numPr>
                <w:ilvl w:val="0"/>
                <w:numId w:val="0"/>
              </w:numPr>
              <w:spacing w:line="480" w:lineRule="exact"/>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p>
        </w:tc>
        <w:tc>
          <w:tcPr>
            <w:tcW w:w="2130" w:type="dxa"/>
            <w:tcBorders>
              <w:tl2br w:val="nil"/>
              <w:tr2bl w:val="nil"/>
            </w:tcBorders>
            <w:vAlign w:val="center"/>
          </w:tcPr>
          <w:p w14:paraId="4FFC2923">
            <w:pPr>
              <w:widowControl/>
              <w:spacing w:line="560" w:lineRule="exact"/>
              <w:ind w:firstLine="240" w:firstLineChars="100"/>
              <w:jc w:val="center"/>
              <w:rPr>
                <w:rFonts w:hint="eastAsia" w:ascii="宋体" w:hAnsi="宋体" w:eastAsia="宋体" w:cs="宋体"/>
                <w:b w:val="0"/>
                <w:bCs w:val="0"/>
                <w:kern w:val="2"/>
                <w:sz w:val="24"/>
                <w:szCs w:val="24"/>
                <w:highlight w:val="none"/>
                <w:vertAlign w:val="baseline"/>
                <w:lang w:val="en-US" w:eastAsia="zh-CN" w:bidi="ar-SA"/>
              </w:rPr>
            </w:pPr>
          </w:p>
        </w:tc>
        <w:tc>
          <w:tcPr>
            <w:tcW w:w="2274" w:type="dxa"/>
            <w:tcBorders>
              <w:tl2br w:val="nil"/>
              <w:tr2bl w:val="nil"/>
            </w:tcBorders>
            <w:vAlign w:val="center"/>
          </w:tcPr>
          <w:p w14:paraId="4069986A">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p>
        </w:tc>
        <w:tc>
          <w:tcPr>
            <w:tcW w:w="1988" w:type="dxa"/>
            <w:tcBorders>
              <w:tl2br w:val="nil"/>
              <w:tr2bl w:val="nil"/>
            </w:tcBorders>
            <w:vAlign w:val="center"/>
          </w:tcPr>
          <w:p w14:paraId="202D2D30">
            <w:pPr>
              <w:widowControl/>
              <w:spacing w:line="560" w:lineRule="exact"/>
              <w:jc w:val="center"/>
              <w:rPr>
                <w:rFonts w:hint="eastAsia" w:ascii="宋体" w:hAnsi="宋体" w:eastAsia="宋体" w:cs="宋体"/>
                <w:b w:val="0"/>
                <w:bCs w:val="0"/>
                <w:kern w:val="2"/>
                <w:sz w:val="24"/>
                <w:szCs w:val="24"/>
                <w:highlight w:val="none"/>
                <w:vertAlign w:val="baseline"/>
                <w:lang w:val="en-US" w:eastAsia="zh-CN" w:bidi="ar-SA"/>
              </w:rPr>
            </w:pPr>
          </w:p>
        </w:tc>
      </w:tr>
      <w:tr w14:paraId="315E41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tcBorders>
              <w:tl2br w:val="nil"/>
              <w:tr2bl w:val="nil"/>
            </w:tcBorders>
            <w:vAlign w:val="top"/>
          </w:tcPr>
          <w:p w14:paraId="6BD65179">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130" w:type="dxa"/>
            <w:tcBorders>
              <w:tl2br w:val="nil"/>
              <w:tr2bl w:val="nil"/>
            </w:tcBorders>
            <w:vAlign w:val="top"/>
          </w:tcPr>
          <w:p w14:paraId="2E0B2A67">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274" w:type="dxa"/>
            <w:tcBorders>
              <w:tl2br w:val="nil"/>
              <w:tr2bl w:val="nil"/>
            </w:tcBorders>
            <w:vAlign w:val="top"/>
          </w:tcPr>
          <w:p w14:paraId="186AFDA1">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988" w:type="dxa"/>
            <w:tcBorders>
              <w:tl2br w:val="nil"/>
              <w:tr2bl w:val="nil"/>
            </w:tcBorders>
            <w:vAlign w:val="top"/>
          </w:tcPr>
          <w:p w14:paraId="78DE55DF">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r>
      <w:tr w14:paraId="11A1D5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130" w:type="dxa"/>
            <w:tcBorders>
              <w:tl2br w:val="nil"/>
              <w:tr2bl w:val="nil"/>
            </w:tcBorders>
            <w:vAlign w:val="top"/>
          </w:tcPr>
          <w:p w14:paraId="43804C63">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130" w:type="dxa"/>
            <w:tcBorders>
              <w:tl2br w:val="nil"/>
              <w:tr2bl w:val="nil"/>
            </w:tcBorders>
            <w:vAlign w:val="top"/>
          </w:tcPr>
          <w:p w14:paraId="7FCF1A64">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274" w:type="dxa"/>
            <w:tcBorders>
              <w:tl2br w:val="nil"/>
              <w:tr2bl w:val="nil"/>
            </w:tcBorders>
            <w:vAlign w:val="top"/>
          </w:tcPr>
          <w:p w14:paraId="18C06020">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988" w:type="dxa"/>
            <w:tcBorders>
              <w:tl2br w:val="nil"/>
              <w:tr2bl w:val="nil"/>
            </w:tcBorders>
            <w:vAlign w:val="top"/>
          </w:tcPr>
          <w:p w14:paraId="0A076902">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r>
    </w:tbl>
    <w:p w14:paraId="4F1DFE14">
      <w:pPr>
        <w:pStyle w:val="2"/>
        <w:numPr>
          <w:ilvl w:val="0"/>
          <w:numId w:val="0"/>
        </w:numPr>
        <w:spacing w:line="480" w:lineRule="exact"/>
        <w:ind w:leftChars="0"/>
        <w:jc w:val="center"/>
        <w:rPr>
          <w:rFonts w:hint="eastAsia" w:ascii="宋体" w:hAnsi="宋体" w:eastAsia="宋体" w:cs="宋体"/>
          <w:b/>
          <w:bCs/>
          <w:sz w:val="30"/>
          <w:szCs w:val="30"/>
          <w:highlight w:val="none"/>
          <w:lang w:eastAsia="zh-CN"/>
        </w:rPr>
      </w:pPr>
      <w:r>
        <w:rPr>
          <w:rFonts w:hint="eastAsia" w:ascii="宋体" w:hAnsi="宋体" w:eastAsia="宋体" w:cs="宋体"/>
          <w:b/>
          <w:bCs/>
          <w:kern w:val="2"/>
          <w:sz w:val="30"/>
          <w:szCs w:val="30"/>
          <w:highlight w:val="none"/>
          <w:lang w:val="en-US" w:eastAsia="zh-CN" w:bidi="ar-SA"/>
        </w:rPr>
        <w:t>1、项目管理人员最低要求</w:t>
      </w:r>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71"/>
        <w:gridCol w:w="1080"/>
        <w:gridCol w:w="3180"/>
        <w:gridCol w:w="2491"/>
      </w:tblGrid>
      <w:tr w14:paraId="5661FF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shd w:val="clear" w:color="auto" w:fill="BEBEBE" w:themeFill="background1" w:themeFillShade="BF"/>
            <w:vAlign w:val="top"/>
          </w:tcPr>
          <w:p w14:paraId="3FFF9319">
            <w:pPr>
              <w:pStyle w:val="2"/>
              <w:numPr>
                <w:ilvl w:val="0"/>
                <w:numId w:val="0"/>
              </w:numPr>
              <w:spacing w:line="480" w:lineRule="exact"/>
              <w:ind w:left="0" w:leftChars="0" w:firstLine="0" w:firstLineChars="0"/>
              <w:jc w:val="center"/>
              <w:rPr>
                <w:rFonts w:hint="eastAsia" w:ascii="宋体" w:hAnsi="宋体" w:eastAsia="宋体" w:cs="宋体"/>
                <w:b/>
                <w:bCs/>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人员</w:t>
            </w:r>
          </w:p>
        </w:tc>
        <w:tc>
          <w:tcPr>
            <w:tcW w:w="1080" w:type="dxa"/>
            <w:tcBorders>
              <w:tl2br w:val="nil"/>
              <w:tr2bl w:val="nil"/>
            </w:tcBorders>
            <w:shd w:val="clear" w:color="auto" w:fill="BEBEBE" w:themeFill="background1" w:themeFillShade="BF"/>
            <w:vAlign w:val="top"/>
          </w:tcPr>
          <w:p w14:paraId="1DA21FAB">
            <w:pPr>
              <w:pStyle w:val="2"/>
              <w:numPr>
                <w:ilvl w:val="0"/>
                <w:numId w:val="0"/>
              </w:numPr>
              <w:spacing w:line="480" w:lineRule="exact"/>
              <w:ind w:left="0" w:leftChars="0" w:firstLine="0" w:firstLineChars="0"/>
              <w:jc w:val="center"/>
              <w:rPr>
                <w:rFonts w:hint="eastAsia" w:ascii="宋体" w:hAnsi="宋体" w:eastAsia="宋体" w:cs="宋体"/>
                <w:b/>
                <w:bCs/>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数量</w:t>
            </w:r>
          </w:p>
        </w:tc>
        <w:tc>
          <w:tcPr>
            <w:tcW w:w="3180" w:type="dxa"/>
            <w:tcBorders>
              <w:tl2br w:val="nil"/>
              <w:tr2bl w:val="nil"/>
            </w:tcBorders>
            <w:shd w:val="clear" w:color="auto" w:fill="BEBEBE" w:themeFill="background1" w:themeFillShade="BF"/>
            <w:vAlign w:val="top"/>
          </w:tcPr>
          <w:p w14:paraId="17DEEEB4">
            <w:pPr>
              <w:pStyle w:val="2"/>
              <w:numPr>
                <w:ilvl w:val="0"/>
                <w:numId w:val="0"/>
              </w:numPr>
              <w:spacing w:line="480" w:lineRule="exact"/>
              <w:ind w:left="0" w:leftChars="0" w:firstLine="0" w:firstLineChars="0"/>
              <w:jc w:val="center"/>
              <w:rPr>
                <w:rFonts w:hint="eastAsia" w:ascii="宋体" w:hAnsi="宋体" w:eastAsia="宋体" w:cs="宋体"/>
                <w:b/>
                <w:bCs/>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资格要求</w:t>
            </w:r>
          </w:p>
        </w:tc>
        <w:tc>
          <w:tcPr>
            <w:tcW w:w="2491" w:type="dxa"/>
            <w:tcBorders>
              <w:tl2br w:val="nil"/>
              <w:tr2bl w:val="nil"/>
            </w:tcBorders>
            <w:shd w:val="clear" w:color="auto" w:fill="BEBEBE" w:themeFill="background1" w:themeFillShade="BF"/>
            <w:vAlign w:val="top"/>
          </w:tcPr>
          <w:p w14:paraId="4A3C341A">
            <w:pPr>
              <w:pStyle w:val="2"/>
              <w:numPr>
                <w:ilvl w:val="0"/>
                <w:numId w:val="0"/>
              </w:numPr>
              <w:spacing w:line="480" w:lineRule="exact"/>
              <w:ind w:left="0" w:leftChars="0" w:firstLine="0" w:firstLineChars="0"/>
              <w:jc w:val="center"/>
              <w:rPr>
                <w:rFonts w:hint="eastAsia" w:ascii="宋体" w:hAnsi="宋体" w:eastAsia="宋体" w:cs="宋体"/>
                <w:b/>
                <w:bCs/>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在岗要求</w:t>
            </w:r>
          </w:p>
        </w:tc>
      </w:tr>
      <w:tr w14:paraId="48ADE4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vAlign w:val="center"/>
          </w:tcPr>
          <w:p w14:paraId="4589251D">
            <w:pPr>
              <w:pStyle w:val="2"/>
              <w:numPr>
                <w:ilvl w:val="0"/>
                <w:numId w:val="0"/>
              </w:numPr>
              <w:spacing w:line="480" w:lineRule="exact"/>
              <w:ind w:left="0" w:leftChars="0" w:firstLine="0" w:firstLineChars="0"/>
              <w:jc w:val="center"/>
              <w:rPr>
                <w:rFonts w:hint="eastAsia" w:ascii="宋体" w:hAnsi="宋体" w:eastAsia="宋体" w:cs="宋体"/>
                <w:b/>
                <w:bCs/>
                <w:sz w:val="24"/>
                <w:szCs w:val="24"/>
                <w:highlight w:val="none"/>
                <w:vertAlign w:val="baseline"/>
                <w:lang w:eastAsia="zh-CN"/>
              </w:rPr>
            </w:pPr>
            <w:r>
              <w:rPr>
                <w:rFonts w:hint="eastAsia" w:ascii="宋体" w:hAnsi="宋体" w:eastAsia="宋体" w:cs="宋体"/>
                <w:b w:val="0"/>
                <w:bCs w:val="0"/>
                <w:sz w:val="24"/>
                <w:szCs w:val="24"/>
                <w:highlight w:val="none"/>
                <w:vertAlign w:val="baseline"/>
                <w:lang w:val="en-US" w:eastAsia="zh-CN"/>
              </w:rPr>
              <w:t>施工负责人</w:t>
            </w:r>
          </w:p>
        </w:tc>
        <w:tc>
          <w:tcPr>
            <w:tcW w:w="1080" w:type="dxa"/>
            <w:tcBorders>
              <w:tl2br w:val="nil"/>
              <w:tr2bl w:val="nil"/>
            </w:tcBorders>
            <w:vAlign w:val="center"/>
          </w:tcPr>
          <w:p w14:paraId="128B0036">
            <w:pPr>
              <w:pStyle w:val="2"/>
              <w:numPr>
                <w:ilvl w:val="0"/>
                <w:numId w:val="0"/>
              </w:numPr>
              <w:spacing w:line="480" w:lineRule="exact"/>
              <w:ind w:left="0" w:leftChars="0" w:firstLine="0" w:firstLineChars="0"/>
              <w:jc w:val="center"/>
              <w:rPr>
                <w:rFonts w:hint="default"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p>
        </w:tc>
        <w:tc>
          <w:tcPr>
            <w:tcW w:w="3180" w:type="dxa"/>
            <w:tcBorders>
              <w:tl2br w:val="nil"/>
              <w:tr2bl w:val="nil"/>
            </w:tcBorders>
            <w:vAlign w:val="center"/>
          </w:tcPr>
          <w:p w14:paraId="35F61D2D">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工作经验</w:t>
            </w:r>
            <w:r>
              <w:rPr>
                <w:rFonts w:hint="eastAsia" w:ascii="宋体" w:hAnsi="宋体" w:eastAsia="宋体" w:cs="宋体"/>
                <w:b w:val="0"/>
                <w:bCs w:val="0"/>
                <w:sz w:val="24"/>
                <w:szCs w:val="24"/>
                <w:highlight w:val="none"/>
                <w:u w:val="single"/>
                <w:vertAlign w:val="baseline"/>
                <w:lang w:val="en-US" w:eastAsia="zh-CN"/>
              </w:rPr>
              <w:t xml:space="preserve"> 3 </w:t>
            </w:r>
            <w:r>
              <w:rPr>
                <w:rFonts w:hint="eastAsia" w:ascii="宋体" w:hAnsi="宋体" w:eastAsia="宋体" w:cs="宋体"/>
                <w:b w:val="0"/>
                <w:bCs w:val="0"/>
                <w:sz w:val="24"/>
                <w:szCs w:val="24"/>
                <w:highlight w:val="none"/>
                <w:vertAlign w:val="baseline"/>
                <w:lang w:val="en-US" w:eastAsia="zh-CN"/>
              </w:rPr>
              <w:t>年以上，至少担任过</w:t>
            </w:r>
            <w:r>
              <w:rPr>
                <w:rFonts w:hint="eastAsia" w:ascii="宋体" w:hAnsi="宋体" w:eastAsia="宋体" w:cs="宋体"/>
                <w:b w:val="0"/>
                <w:bCs w:val="0"/>
                <w:sz w:val="24"/>
                <w:szCs w:val="24"/>
                <w:highlight w:val="none"/>
                <w:u w:val="single"/>
                <w:vertAlign w:val="baseline"/>
                <w:lang w:val="en-US" w:eastAsia="zh-CN"/>
              </w:rPr>
              <w:t xml:space="preserve"> 1 </w:t>
            </w:r>
            <w:r>
              <w:rPr>
                <w:rFonts w:hint="eastAsia" w:ascii="宋体" w:hAnsi="宋体" w:eastAsia="宋体" w:cs="宋体"/>
                <w:b w:val="0"/>
                <w:bCs w:val="0"/>
                <w:sz w:val="24"/>
                <w:szCs w:val="24"/>
                <w:highlight w:val="none"/>
                <w:vertAlign w:val="baseline"/>
                <w:lang w:val="en-US" w:eastAsia="zh-CN"/>
              </w:rPr>
              <w:t>个</w:t>
            </w:r>
            <w:r>
              <w:rPr>
                <w:rFonts w:hint="eastAsia" w:ascii="宋体" w:hAnsi="宋体" w:eastAsia="宋体" w:cs="宋体"/>
                <w:b w:val="0"/>
                <w:bCs w:val="0"/>
                <w:sz w:val="24"/>
                <w:szCs w:val="24"/>
                <w:highlight w:val="none"/>
                <w:u w:val="single"/>
                <w:vertAlign w:val="baseline"/>
                <w:lang w:val="en-US" w:eastAsia="zh-CN"/>
              </w:rPr>
              <w:t xml:space="preserve"> CFG桩工程 </w:t>
            </w:r>
            <w:r>
              <w:rPr>
                <w:rFonts w:hint="eastAsia" w:ascii="宋体" w:hAnsi="宋体" w:eastAsia="宋体" w:cs="宋体"/>
                <w:b w:val="0"/>
                <w:bCs w:val="0"/>
                <w:sz w:val="24"/>
                <w:szCs w:val="24"/>
                <w:highlight w:val="none"/>
                <w:vertAlign w:val="baseline"/>
                <w:lang w:val="en-US" w:eastAsia="zh-CN"/>
              </w:rPr>
              <w:t>劳务分包工程的负责人。</w:t>
            </w:r>
          </w:p>
        </w:tc>
        <w:tc>
          <w:tcPr>
            <w:tcW w:w="2491" w:type="dxa"/>
            <w:tcBorders>
              <w:tl2br w:val="nil"/>
              <w:tr2bl w:val="nil"/>
            </w:tcBorders>
            <w:vAlign w:val="center"/>
          </w:tcPr>
          <w:p w14:paraId="2E148E6D">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无在岗项目</w:t>
            </w:r>
          </w:p>
        </w:tc>
      </w:tr>
      <w:tr w14:paraId="4BDD2A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vAlign w:val="center"/>
          </w:tcPr>
          <w:p w14:paraId="4C6BC7BE">
            <w:pPr>
              <w:pStyle w:val="2"/>
              <w:numPr>
                <w:ilvl w:val="0"/>
                <w:numId w:val="0"/>
              </w:numPr>
              <w:spacing w:line="240" w:lineRule="auto"/>
              <w:ind w:left="0" w:leftChars="0" w:firstLine="0" w:firstLineChars="0"/>
              <w:jc w:val="center"/>
              <w:rPr>
                <w:rFonts w:hint="eastAsia" w:ascii="宋体" w:hAnsi="宋体" w:eastAsia="宋体" w:cs="宋体"/>
                <w:b/>
                <w:bCs/>
                <w:sz w:val="24"/>
                <w:szCs w:val="24"/>
                <w:highlight w:val="none"/>
                <w:vertAlign w:val="baseline"/>
                <w:lang w:eastAsia="zh-CN"/>
              </w:rPr>
            </w:pPr>
            <w:r>
              <w:rPr>
                <w:rFonts w:hint="eastAsia" w:ascii="宋体" w:hAnsi="宋体" w:eastAsia="宋体" w:cs="宋体"/>
                <w:b w:val="0"/>
                <w:bCs w:val="0"/>
                <w:sz w:val="24"/>
                <w:szCs w:val="24"/>
                <w:highlight w:val="none"/>
                <w:vertAlign w:val="baseline"/>
                <w:lang w:val="en-US" w:eastAsia="zh-CN"/>
              </w:rPr>
              <w:t>技术负责人</w:t>
            </w:r>
          </w:p>
        </w:tc>
        <w:tc>
          <w:tcPr>
            <w:tcW w:w="1080" w:type="dxa"/>
            <w:tcBorders>
              <w:tl2br w:val="nil"/>
              <w:tr2bl w:val="nil"/>
            </w:tcBorders>
            <w:vAlign w:val="center"/>
          </w:tcPr>
          <w:p w14:paraId="6C5FB8F4">
            <w:pPr>
              <w:pStyle w:val="2"/>
              <w:numPr>
                <w:ilvl w:val="0"/>
                <w:numId w:val="0"/>
              </w:numPr>
              <w:spacing w:line="240" w:lineRule="auto"/>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p>
        </w:tc>
        <w:tc>
          <w:tcPr>
            <w:tcW w:w="3180" w:type="dxa"/>
            <w:tcBorders>
              <w:tl2br w:val="nil"/>
              <w:tr2bl w:val="nil"/>
            </w:tcBorders>
            <w:vAlign w:val="center"/>
          </w:tcPr>
          <w:p w14:paraId="708CC8B5">
            <w:pPr>
              <w:pStyle w:val="2"/>
              <w:numPr>
                <w:ilvl w:val="0"/>
                <w:numId w:val="0"/>
              </w:numPr>
              <w:spacing w:line="240" w:lineRule="auto"/>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工作经验</w:t>
            </w:r>
            <w:r>
              <w:rPr>
                <w:rFonts w:hint="eastAsia" w:ascii="宋体" w:hAnsi="宋体" w:eastAsia="宋体" w:cs="宋体"/>
                <w:b w:val="0"/>
                <w:bCs w:val="0"/>
                <w:sz w:val="24"/>
                <w:szCs w:val="24"/>
                <w:highlight w:val="none"/>
                <w:u w:val="single"/>
                <w:vertAlign w:val="baseline"/>
                <w:lang w:val="en-US" w:eastAsia="zh-CN"/>
              </w:rPr>
              <w:t xml:space="preserve"> 5 </w:t>
            </w:r>
            <w:r>
              <w:rPr>
                <w:rFonts w:hint="eastAsia" w:ascii="宋体" w:hAnsi="宋体" w:eastAsia="宋体" w:cs="宋体"/>
                <w:b w:val="0"/>
                <w:bCs w:val="0"/>
                <w:sz w:val="24"/>
                <w:szCs w:val="24"/>
                <w:highlight w:val="none"/>
                <w:vertAlign w:val="baseline"/>
                <w:lang w:val="en-US" w:eastAsia="zh-CN"/>
              </w:rPr>
              <w:t>年以上，至少担任过</w:t>
            </w:r>
            <w:r>
              <w:rPr>
                <w:rFonts w:hint="eastAsia" w:ascii="宋体" w:hAnsi="宋体" w:eastAsia="宋体" w:cs="宋体"/>
                <w:b w:val="0"/>
                <w:bCs w:val="0"/>
                <w:sz w:val="24"/>
                <w:szCs w:val="24"/>
                <w:highlight w:val="none"/>
                <w:u w:val="single"/>
                <w:vertAlign w:val="baseline"/>
                <w:lang w:val="en-US" w:eastAsia="zh-CN"/>
              </w:rPr>
              <w:t xml:space="preserve">  1 </w:t>
            </w:r>
            <w:r>
              <w:rPr>
                <w:rFonts w:hint="eastAsia" w:ascii="宋体" w:hAnsi="宋体" w:eastAsia="宋体" w:cs="宋体"/>
                <w:b w:val="0"/>
                <w:bCs w:val="0"/>
                <w:sz w:val="24"/>
                <w:szCs w:val="24"/>
                <w:highlight w:val="none"/>
                <w:vertAlign w:val="baseline"/>
                <w:lang w:val="en-US" w:eastAsia="zh-CN"/>
              </w:rPr>
              <w:t>个</w:t>
            </w:r>
            <w:r>
              <w:rPr>
                <w:rFonts w:hint="eastAsia" w:ascii="宋体" w:hAnsi="宋体" w:eastAsia="宋体" w:cs="宋体"/>
                <w:b w:val="0"/>
                <w:bCs w:val="0"/>
                <w:sz w:val="24"/>
                <w:szCs w:val="24"/>
                <w:highlight w:val="none"/>
                <w:u w:val="single"/>
                <w:vertAlign w:val="baseline"/>
                <w:lang w:val="en-US" w:eastAsia="zh-CN"/>
              </w:rPr>
              <w:t xml:space="preserve"> </w:t>
            </w:r>
            <w:r>
              <w:rPr>
                <w:rFonts w:hint="eastAsia" w:ascii="宋体" w:hAnsi="宋体" w:eastAsia="宋体" w:cs="宋体"/>
                <w:b w:val="0"/>
                <w:bCs w:val="0"/>
                <w:sz w:val="24"/>
                <w:szCs w:val="24"/>
                <w:highlight w:val="none"/>
                <w:u w:val="single"/>
                <w:vertAlign w:val="baseline"/>
                <w:lang w:val="en-US" w:eastAsia="zh-CN"/>
              </w:rPr>
              <w:t>CFG桩工程</w:t>
            </w:r>
            <w:r>
              <w:rPr>
                <w:rFonts w:hint="eastAsia" w:ascii="宋体" w:hAnsi="宋体" w:eastAsia="宋体" w:cs="宋体"/>
                <w:b w:val="0"/>
                <w:bCs w:val="0"/>
                <w:sz w:val="24"/>
                <w:szCs w:val="24"/>
                <w:highlight w:val="none"/>
                <w:u w:val="single"/>
                <w:vertAlign w:val="baseline"/>
                <w:lang w:val="en-US" w:eastAsia="zh-CN"/>
              </w:rPr>
              <w:t xml:space="preserve"> </w:t>
            </w:r>
            <w:r>
              <w:rPr>
                <w:rFonts w:hint="eastAsia" w:ascii="宋体" w:hAnsi="宋体" w:eastAsia="宋体" w:cs="宋体"/>
                <w:b w:val="0"/>
                <w:bCs w:val="0"/>
                <w:sz w:val="24"/>
                <w:szCs w:val="24"/>
                <w:highlight w:val="none"/>
                <w:vertAlign w:val="baseline"/>
                <w:lang w:val="en-US" w:eastAsia="zh-CN"/>
              </w:rPr>
              <w:t>劳务分包工程的技术负责人。</w:t>
            </w:r>
          </w:p>
        </w:tc>
        <w:tc>
          <w:tcPr>
            <w:tcW w:w="2491" w:type="dxa"/>
            <w:tcBorders>
              <w:tl2br w:val="nil"/>
              <w:tr2bl w:val="nil"/>
            </w:tcBorders>
            <w:vAlign w:val="center"/>
          </w:tcPr>
          <w:p w14:paraId="3CD33990">
            <w:pPr>
              <w:pStyle w:val="2"/>
              <w:numPr>
                <w:ilvl w:val="0"/>
                <w:numId w:val="0"/>
              </w:numPr>
              <w:spacing w:line="240" w:lineRule="auto"/>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无在岗项目</w:t>
            </w:r>
          </w:p>
        </w:tc>
      </w:tr>
      <w:tr w14:paraId="0D259B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vAlign w:val="top"/>
          </w:tcPr>
          <w:p w14:paraId="44689E6D">
            <w:pPr>
              <w:pStyle w:val="2"/>
              <w:numPr>
                <w:ilvl w:val="0"/>
                <w:numId w:val="0"/>
              </w:numPr>
              <w:spacing w:line="480" w:lineRule="exact"/>
              <w:ind w:left="0" w:leftChars="0" w:firstLine="0" w:firstLineChars="0"/>
              <w:jc w:val="center"/>
              <w:rPr>
                <w:rFonts w:hint="eastAsia" w:ascii="宋体" w:hAnsi="宋体" w:eastAsia="宋体" w:cs="宋体"/>
                <w:b/>
                <w:bCs/>
                <w:sz w:val="24"/>
                <w:szCs w:val="24"/>
                <w:highlight w:val="none"/>
                <w:vertAlign w:val="baseline"/>
                <w:lang w:eastAsia="zh-CN"/>
              </w:rPr>
            </w:pPr>
          </w:p>
        </w:tc>
        <w:tc>
          <w:tcPr>
            <w:tcW w:w="1080" w:type="dxa"/>
            <w:tcBorders>
              <w:tl2br w:val="nil"/>
              <w:tr2bl w:val="nil"/>
            </w:tcBorders>
            <w:vAlign w:val="top"/>
          </w:tcPr>
          <w:p w14:paraId="62CEEC4B">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c>
          <w:tcPr>
            <w:tcW w:w="3180" w:type="dxa"/>
            <w:tcBorders>
              <w:tl2br w:val="nil"/>
              <w:tr2bl w:val="nil"/>
            </w:tcBorders>
            <w:vAlign w:val="top"/>
          </w:tcPr>
          <w:p w14:paraId="4AFA24FC">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c>
          <w:tcPr>
            <w:tcW w:w="2491" w:type="dxa"/>
            <w:tcBorders>
              <w:tl2br w:val="nil"/>
              <w:tr2bl w:val="nil"/>
            </w:tcBorders>
            <w:vAlign w:val="top"/>
          </w:tcPr>
          <w:p w14:paraId="485959DB">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r>
      <w:tr w14:paraId="13D776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vAlign w:val="top"/>
          </w:tcPr>
          <w:p w14:paraId="1C1AF32B">
            <w:pPr>
              <w:pStyle w:val="2"/>
              <w:numPr>
                <w:ilvl w:val="0"/>
                <w:numId w:val="0"/>
              </w:numPr>
              <w:spacing w:line="480" w:lineRule="exact"/>
              <w:ind w:left="0" w:leftChars="0" w:firstLine="0" w:firstLineChars="0"/>
              <w:jc w:val="center"/>
              <w:rPr>
                <w:rFonts w:hint="eastAsia" w:ascii="宋体" w:hAnsi="宋体" w:eastAsia="宋体" w:cs="宋体"/>
                <w:b/>
                <w:bCs/>
                <w:sz w:val="24"/>
                <w:szCs w:val="24"/>
                <w:highlight w:val="none"/>
                <w:vertAlign w:val="baseline"/>
                <w:lang w:eastAsia="zh-CN"/>
              </w:rPr>
            </w:pPr>
          </w:p>
        </w:tc>
        <w:tc>
          <w:tcPr>
            <w:tcW w:w="1080" w:type="dxa"/>
            <w:tcBorders>
              <w:tl2br w:val="nil"/>
              <w:tr2bl w:val="nil"/>
            </w:tcBorders>
            <w:vAlign w:val="top"/>
          </w:tcPr>
          <w:p w14:paraId="1FF85770">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c>
          <w:tcPr>
            <w:tcW w:w="3180" w:type="dxa"/>
            <w:tcBorders>
              <w:tl2br w:val="nil"/>
              <w:tr2bl w:val="nil"/>
            </w:tcBorders>
            <w:vAlign w:val="top"/>
          </w:tcPr>
          <w:p w14:paraId="78070D0E">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c>
          <w:tcPr>
            <w:tcW w:w="2491" w:type="dxa"/>
            <w:tcBorders>
              <w:tl2br w:val="nil"/>
              <w:tr2bl w:val="nil"/>
            </w:tcBorders>
            <w:vAlign w:val="top"/>
          </w:tcPr>
          <w:p w14:paraId="732B5172">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r>
    </w:tbl>
    <w:p w14:paraId="52A1F739">
      <w:pPr>
        <w:pStyle w:val="2"/>
        <w:numPr>
          <w:ilvl w:val="0"/>
          <w:numId w:val="0"/>
        </w:numPr>
        <w:spacing w:line="480" w:lineRule="exact"/>
        <w:ind w:leftChars="0"/>
        <w:jc w:val="center"/>
        <w:rPr>
          <w:rFonts w:hint="eastAsia" w:ascii="仿宋" w:hAnsi="仿宋" w:eastAsia="仿宋" w:cs="仿宋"/>
          <w:b/>
          <w:bCs/>
          <w:sz w:val="36"/>
          <w:szCs w:val="36"/>
          <w:highlight w:val="none"/>
          <w:lang w:eastAsia="zh-CN"/>
        </w:rPr>
      </w:pPr>
    </w:p>
    <w:p w14:paraId="13DE961B">
      <w:pPr>
        <w:pStyle w:val="2"/>
        <w:numPr>
          <w:ilvl w:val="0"/>
          <w:numId w:val="0"/>
        </w:numPr>
        <w:spacing w:line="480" w:lineRule="exact"/>
        <w:ind w:leftChars="0"/>
        <w:jc w:val="center"/>
        <w:rPr>
          <w:rFonts w:hint="eastAsia" w:ascii="仿宋" w:hAnsi="仿宋" w:eastAsia="仿宋" w:cs="Times New Roman"/>
          <w:b/>
          <w:bCs/>
          <w:kern w:val="2"/>
          <w:sz w:val="28"/>
          <w:szCs w:val="28"/>
          <w:highlight w:val="none"/>
          <w:lang w:val="en-US" w:eastAsia="zh-CN" w:bidi="ar-SA"/>
        </w:rPr>
      </w:pPr>
    </w:p>
    <w:p w14:paraId="4A24C6AD">
      <w:pPr>
        <w:rPr>
          <w:rFonts w:hint="eastAsia"/>
          <w:highlight w:val="none"/>
          <w:lang w:val="en-US" w:eastAsia="zh-CN"/>
        </w:rPr>
      </w:pPr>
    </w:p>
    <w:p w14:paraId="31E8D323">
      <w:pPr>
        <w:pStyle w:val="2"/>
        <w:numPr>
          <w:ilvl w:val="0"/>
          <w:numId w:val="0"/>
        </w:numPr>
        <w:spacing w:line="480" w:lineRule="exact"/>
        <w:ind w:leftChars="0"/>
        <w:jc w:val="center"/>
        <w:rPr>
          <w:rFonts w:hint="eastAsia" w:ascii="宋体" w:hAnsi="宋体" w:eastAsia="宋体" w:cs="宋体"/>
          <w:b/>
          <w:bCs/>
          <w:sz w:val="30"/>
          <w:szCs w:val="30"/>
          <w:highlight w:val="none"/>
          <w:lang w:eastAsia="zh-CN"/>
        </w:rPr>
      </w:pPr>
      <w:r>
        <w:rPr>
          <w:rFonts w:hint="eastAsia" w:ascii="宋体" w:hAnsi="宋体" w:eastAsia="宋体" w:cs="宋体"/>
          <w:b/>
          <w:bCs/>
          <w:kern w:val="2"/>
          <w:sz w:val="30"/>
          <w:szCs w:val="30"/>
          <w:highlight w:val="none"/>
          <w:lang w:val="en-US" w:eastAsia="zh-CN" w:bidi="ar-SA"/>
        </w:rPr>
        <w:t>2、其他人员最低要求</w:t>
      </w:r>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90"/>
        <w:gridCol w:w="1518"/>
        <w:gridCol w:w="4471"/>
      </w:tblGrid>
      <w:tr w14:paraId="3AFEA6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490" w:type="dxa"/>
            <w:tcBorders>
              <w:tl2br w:val="nil"/>
              <w:tr2bl w:val="nil"/>
            </w:tcBorders>
            <w:shd w:val="clear" w:color="auto" w:fill="BEBEBE" w:themeFill="background1" w:themeFillShade="BF"/>
            <w:vAlign w:val="top"/>
          </w:tcPr>
          <w:p w14:paraId="31F087A5">
            <w:pPr>
              <w:pStyle w:val="2"/>
              <w:numPr>
                <w:ilvl w:val="0"/>
                <w:numId w:val="0"/>
              </w:numPr>
              <w:spacing w:line="480" w:lineRule="exact"/>
              <w:ind w:left="0" w:leftChars="0" w:firstLine="0" w:firstLineChars="0"/>
              <w:jc w:val="center"/>
              <w:rPr>
                <w:rFonts w:hint="eastAsia" w:ascii="宋体" w:hAnsi="宋体" w:eastAsia="宋体" w:cs="宋体"/>
                <w:b/>
                <w:bCs/>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人员</w:t>
            </w:r>
          </w:p>
        </w:tc>
        <w:tc>
          <w:tcPr>
            <w:tcW w:w="1518" w:type="dxa"/>
            <w:tcBorders>
              <w:tl2br w:val="nil"/>
              <w:tr2bl w:val="nil"/>
            </w:tcBorders>
            <w:shd w:val="clear" w:color="auto" w:fill="BEBEBE" w:themeFill="background1" w:themeFillShade="BF"/>
            <w:vAlign w:val="top"/>
          </w:tcPr>
          <w:p w14:paraId="321A47A1">
            <w:pPr>
              <w:pStyle w:val="2"/>
              <w:numPr>
                <w:ilvl w:val="0"/>
                <w:numId w:val="0"/>
              </w:numPr>
              <w:spacing w:line="480" w:lineRule="exact"/>
              <w:ind w:left="0" w:leftChars="0" w:firstLine="0" w:firstLineChars="0"/>
              <w:jc w:val="center"/>
              <w:rPr>
                <w:rFonts w:hint="eastAsia" w:ascii="宋体" w:hAnsi="宋体" w:eastAsia="宋体" w:cs="宋体"/>
                <w:b/>
                <w:bCs/>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数量</w:t>
            </w:r>
          </w:p>
        </w:tc>
        <w:tc>
          <w:tcPr>
            <w:tcW w:w="4471" w:type="dxa"/>
            <w:tcBorders>
              <w:tl2br w:val="nil"/>
              <w:tr2bl w:val="nil"/>
            </w:tcBorders>
            <w:shd w:val="clear" w:color="auto" w:fill="BEBEBE" w:themeFill="background1" w:themeFillShade="BF"/>
            <w:vAlign w:val="top"/>
          </w:tcPr>
          <w:p w14:paraId="50786E7B">
            <w:pPr>
              <w:pStyle w:val="2"/>
              <w:numPr>
                <w:ilvl w:val="0"/>
                <w:numId w:val="0"/>
              </w:numPr>
              <w:spacing w:line="480" w:lineRule="exact"/>
              <w:ind w:left="0" w:leftChars="0" w:firstLine="0" w:firstLineChars="0"/>
              <w:jc w:val="center"/>
              <w:rPr>
                <w:rFonts w:hint="eastAsia" w:ascii="宋体" w:hAnsi="宋体" w:eastAsia="宋体" w:cs="宋体"/>
                <w:b/>
                <w:bCs/>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资格要求</w:t>
            </w:r>
          </w:p>
        </w:tc>
      </w:tr>
      <w:tr w14:paraId="037104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2490" w:type="dxa"/>
            <w:tcBorders>
              <w:tl2br w:val="nil"/>
              <w:tr2bl w:val="nil"/>
            </w:tcBorders>
            <w:vAlign w:val="center"/>
          </w:tcPr>
          <w:p w14:paraId="5653F8DA">
            <w:pPr>
              <w:pStyle w:val="2"/>
              <w:numPr>
                <w:ilvl w:val="0"/>
                <w:numId w:val="0"/>
              </w:numPr>
              <w:spacing w:line="240" w:lineRule="auto"/>
              <w:ind w:left="0" w:leftChars="0" w:firstLine="0" w:firstLineChars="0"/>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val="en-US" w:eastAsia="zh-CN"/>
              </w:rPr>
              <w:t>安全员</w:t>
            </w:r>
          </w:p>
        </w:tc>
        <w:tc>
          <w:tcPr>
            <w:tcW w:w="1518" w:type="dxa"/>
            <w:tcBorders>
              <w:tl2br w:val="nil"/>
              <w:tr2bl w:val="nil"/>
            </w:tcBorders>
            <w:vAlign w:val="center"/>
          </w:tcPr>
          <w:p w14:paraId="18B6E1B7">
            <w:pPr>
              <w:pStyle w:val="2"/>
              <w:numPr>
                <w:ilvl w:val="0"/>
                <w:numId w:val="0"/>
              </w:numPr>
              <w:spacing w:line="240" w:lineRule="auto"/>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p>
        </w:tc>
        <w:tc>
          <w:tcPr>
            <w:tcW w:w="4471" w:type="dxa"/>
            <w:tcBorders>
              <w:tl2br w:val="nil"/>
              <w:tr2bl w:val="nil"/>
            </w:tcBorders>
            <w:vAlign w:val="center"/>
          </w:tcPr>
          <w:p w14:paraId="06DC91D5">
            <w:pPr>
              <w:pStyle w:val="2"/>
              <w:numPr>
                <w:ilvl w:val="0"/>
                <w:numId w:val="0"/>
              </w:numPr>
              <w:spacing w:line="240" w:lineRule="auto"/>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合法公民，55周岁以内，身体健康，</w:t>
            </w:r>
            <w:r>
              <w:rPr>
                <w:rFonts w:hint="eastAsia" w:ascii="宋体" w:hAnsi="宋体" w:eastAsia="宋体" w:cs="宋体"/>
                <w:b w:val="0"/>
                <w:bCs w:val="0"/>
                <w:sz w:val="24"/>
                <w:szCs w:val="24"/>
                <w:highlight w:val="none"/>
                <w:vertAlign w:val="baseline"/>
                <w:lang w:val="en-US" w:eastAsia="zh-CN"/>
              </w:rPr>
              <w:t>需要持上岗证</w:t>
            </w:r>
          </w:p>
        </w:tc>
      </w:tr>
      <w:tr w14:paraId="47AD0F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490" w:type="dxa"/>
            <w:tcBorders>
              <w:tl2br w:val="nil"/>
              <w:tr2bl w:val="nil"/>
            </w:tcBorders>
            <w:vAlign w:val="center"/>
          </w:tcPr>
          <w:p w14:paraId="655382D8">
            <w:pPr>
              <w:pStyle w:val="2"/>
              <w:numPr>
                <w:ilvl w:val="0"/>
                <w:numId w:val="0"/>
              </w:numPr>
              <w:spacing w:line="240" w:lineRule="auto"/>
              <w:ind w:left="0" w:leftChars="0" w:firstLine="0" w:firstLineChars="0"/>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rPr>
              <w:t>电工</w:t>
            </w:r>
          </w:p>
        </w:tc>
        <w:tc>
          <w:tcPr>
            <w:tcW w:w="1518" w:type="dxa"/>
            <w:tcBorders>
              <w:tl2br w:val="nil"/>
              <w:tr2bl w:val="nil"/>
            </w:tcBorders>
            <w:vAlign w:val="center"/>
          </w:tcPr>
          <w:p w14:paraId="012631CA">
            <w:pPr>
              <w:pStyle w:val="2"/>
              <w:numPr>
                <w:ilvl w:val="0"/>
                <w:numId w:val="0"/>
              </w:numPr>
              <w:spacing w:line="240" w:lineRule="auto"/>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w:t>
            </w:r>
          </w:p>
        </w:tc>
        <w:tc>
          <w:tcPr>
            <w:tcW w:w="4471" w:type="dxa"/>
            <w:tcBorders>
              <w:tl2br w:val="nil"/>
              <w:tr2bl w:val="nil"/>
            </w:tcBorders>
            <w:vAlign w:val="center"/>
          </w:tcPr>
          <w:p w14:paraId="0893C6C0">
            <w:pPr>
              <w:pStyle w:val="2"/>
              <w:numPr>
                <w:ilvl w:val="0"/>
                <w:numId w:val="0"/>
              </w:numPr>
              <w:spacing w:line="240" w:lineRule="auto"/>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合法公民，55周岁以内，身体健康，</w:t>
            </w:r>
            <w:r>
              <w:rPr>
                <w:rFonts w:hint="eastAsia" w:ascii="宋体" w:hAnsi="宋体" w:eastAsia="宋体" w:cs="宋体"/>
                <w:b w:val="0"/>
                <w:bCs w:val="0"/>
                <w:sz w:val="24"/>
                <w:szCs w:val="24"/>
                <w:highlight w:val="none"/>
                <w:vertAlign w:val="baseline"/>
                <w:lang w:val="en-US" w:eastAsia="zh-CN"/>
              </w:rPr>
              <w:t>需要持上岗证</w:t>
            </w:r>
          </w:p>
        </w:tc>
      </w:tr>
      <w:tr w14:paraId="3AA9F2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490" w:type="dxa"/>
            <w:tcBorders>
              <w:tl2br w:val="nil"/>
              <w:tr2bl w:val="nil"/>
            </w:tcBorders>
            <w:vAlign w:val="center"/>
          </w:tcPr>
          <w:p w14:paraId="577ABC88">
            <w:pPr>
              <w:pStyle w:val="2"/>
              <w:numPr>
                <w:ilvl w:val="0"/>
                <w:numId w:val="0"/>
              </w:numPr>
              <w:spacing w:line="240" w:lineRule="auto"/>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机手</w:t>
            </w:r>
          </w:p>
        </w:tc>
        <w:tc>
          <w:tcPr>
            <w:tcW w:w="1518" w:type="dxa"/>
            <w:tcBorders>
              <w:tl2br w:val="nil"/>
              <w:tr2bl w:val="nil"/>
            </w:tcBorders>
            <w:vAlign w:val="center"/>
          </w:tcPr>
          <w:p w14:paraId="73CEBA51">
            <w:pPr>
              <w:pStyle w:val="2"/>
              <w:numPr>
                <w:ilvl w:val="0"/>
                <w:numId w:val="0"/>
              </w:numPr>
              <w:spacing w:line="240" w:lineRule="auto"/>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lang w:val="en-US" w:eastAsia="zh-CN"/>
              </w:rPr>
              <w:t>根据机械设备配备</w:t>
            </w:r>
          </w:p>
        </w:tc>
        <w:tc>
          <w:tcPr>
            <w:tcW w:w="4471" w:type="dxa"/>
            <w:tcBorders>
              <w:tl2br w:val="nil"/>
              <w:tr2bl w:val="nil"/>
            </w:tcBorders>
            <w:vAlign w:val="center"/>
          </w:tcPr>
          <w:p w14:paraId="3C4867A6">
            <w:pPr>
              <w:pStyle w:val="2"/>
              <w:numPr>
                <w:ilvl w:val="0"/>
                <w:numId w:val="0"/>
              </w:numPr>
              <w:spacing w:line="240" w:lineRule="auto"/>
              <w:ind w:left="0" w:leftChars="0" w:firstLine="0" w:firstLineChars="0"/>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合法公民，55周岁以内，身体健康，</w:t>
            </w:r>
            <w:r>
              <w:rPr>
                <w:rFonts w:hint="eastAsia" w:ascii="宋体" w:hAnsi="宋体" w:eastAsia="宋体" w:cs="宋体"/>
                <w:b w:val="0"/>
                <w:bCs w:val="0"/>
                <w:sz w:val="24"/>
                <w:szCs w:val="24"/>
                <w:highlight w:val="none"/>
                <w:vertAlign w:val="baseline"/>
                <w:lang w:val="en-US" w:eastAsia="zh-CN"/>
              </w:rPr>
              <w:t>需要持上岗证</w:t>
            </w:r>
          </w:p>
        </w:tc>
      </w:tr>
      <w:tr w14:paraId="62DEE1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2490" w:type="dxa"/>
            <w:tcBorders>
              <w:tl2br w:val="nil"/>
              <w:tr2bl w:val="nil"/>
            </w:tcBorders>
            <w:vAlign w:val="center"/>
          </w:tcPr>
          <w:p w14:paraId="7827C115">
            <w:pPr>
              <w:pStyle w:val="2"/>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center"/>
              <w:textAlignment w:val="auto"/>
              <w:rPr>
                <w:rFonts w:hint="eastAsia" w:ascii="宋体" w:hAnsi="宋体" w:eastAsia="宋体" w:cs="宋体"/>
                <w:b w:val="0"/>
                <w:bCs w:val="0"/>
                <w:sz w:val="24"/>
                <w:szCs w:val="24"/>
                <w:highlight w:val="none"/>
                <w:lang w:val="en-US" w:eastAsia="zh-CN"/>
              </w:rPr>
            </w:pPr>
          </w:p>
          <w:p w14:paraId="5D3268B8">
            <w:pPr>
              <w:pStyle w:val="2"/>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center"/>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普工</w:t>
            </w:r>
          </w:p>
          <w:p w14:paraId="1349959F">
            <w:pPr>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b w:val="0"/>
                <w:bCs w:val="0"/>
                <w:sz w:val="24"/>
                <w:szCs w:val="24"/>
                <w:highlight w:val="none"/>
                <w:lang w:eastAsia="zh-CN"/>
              </w:rPr>
            </w:pPr>
          </w:p>
        </w:tc>
        <w:tc>
          <w:tcPr>
            <w:tcW w:w="1518" w:type="dxa"/>
            <w:tcBorders>
              <w:tl2br w:val="nil"/>
              <w:tr2bl w:val="nil"/>
            </w:tcBorders>
            <w:vAlign w:val="center"/>
          </w:tcPr>
          <w:p w14:paraId="7A8137B2">
            <w:pPr>
              <w:pStyle w:val="2"/>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center"/>
              <w:textAlignment w:val="auto"/>
              <w:rPr>
                <w:rFonts w:hint="default"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6</w:t>
            </w:r>
          </w:p>
        </w:tc>
        <w:tc>
          <w:tcPr>
            <w:tcW w:w="4471" w:type="dxa"/>
            <w:tcBorders>
              <w:tl2br w:val="nil"/>
              <w:tr2bl w:val="nil"/>
            </w:tcBorders>
            <w:vAlign w:val="center"/>
          </w:tcPr>
          <w:p w14:paraId="680D6E27">
            <w:pPr>
              <w:pStyle w:val="2"/>
              <w:pageBreakBefore w:val="0"/>
              <w:widowControl w:val="0"/>
              <w:numPr>
                <w:ilvl w:val="0"/>
                <w:numId w:val="0"/>
              </w:numPr>
              <w:kinsoku/>
              <w:wordWrap/>
              <w:overflowPunct/>
              <w:topLinePunct w:val="0"/>
              <w:autoSpaceDE/>
              <w:autoSpaceDN/>
              <w:bidi w:val="0"/>
              <w:adjustRightInd/>
              <w:snapToGrid/>
              <w:spacing w:line="240" w:lineRule="atLeast"/>
              <w:ind w:left="0" w:leftChars="0" w:firstLine="0" w:firstLineChars="0"/>
              <w:jc w:val="center"/>
              <w:textAlignment w:val="auto"/>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合法公民，55周岁以内，身体健康</w:t>
            </w:r>
          </w:p>
        </w:tc>
      </w:tr>
      <w:tr w14:paraId="25299E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490" w:type="dxa"/>
            <w:tcBorders>
              <w:tl2br w:val="nil"/>
              <w:tr2bl w:val="nil"/>
            </w:tcBorders>
            <w:vAlign w:val="center"/>
          </w:tcPr>
          <w:p w14:paraId="0B390799">
            <w:pPr>
              <w:spacing w:line="240" w:lineRule="auto"/>
              <w:jc w:val="center"/>
              <w:rPr>
                <w:rFonts w:hint="eastAsia" w:ascii="宋体" w:hAnsi="宋体" w:eastAsia="宋体" w:cs="宋体"/>
                <w:b w:val="0"/>
                <w:bCs w:val="0"/>
                <w:kern w:val="2"/>
                <w:sz w:val="24"/>
                <w:szCs w:val="24"/>
                <w:highlight w:val="none"/>
                <w:lang w:val="en-US" w:eastAsia="zh-CN" w:bidi="ar-SA"/>
              </w:rPr>
            </w:pPr>
          </w:p>
        </w:tc>
        <w:tc>
          <w:tcPr>
            <w:tcW w:w="1518" w:type="dxa"/>
            <w:tcBorders>
              <w:tl2br w:val="nil"/>
              <w:tr2bl w:val="nil"/>
            </w:tcBorders>
            <w:vAlign w:val="center"/>
          </w:tcPr>
          <w:p w14:paraId="6DE05D3F">
            <w:pPr>
              <w:pStyle w:val="2"/>
              <w:numPr>
                <w:ilvl w:val="0"/>
                <w:numId w:val="0"/>
              </w:numPr>
              <w:spacing w:line="240" w:lineRule="auto"/>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p>
        </w:tc>
        <w:tc>
          <w:tcPr>
            <w:tcW w:w="4471" w:type="dxa"/>
            <w:tcBorders>
              <w:tl2br w:val="nil"/>
              <w:tr2bl w:val="nil"/>
            </w:tcBorders>
            <w:vAlign w:val="center"/>
          </w:tcPr>
          <w:p w14:paraId="2688BFB7">
            <w:pPr>
              <w:pStyle w:val="2"/>
              <w:numPr>
                <w:ilvl w:val="0"/>
                <w:numId w:val="0"/>
              </w:numPr>
              <w:spacing w:line="240" w:lineRule="auto"/>
              <w:ind w:left="0" w:leftChars="0" w:firstLine="0" w:firstLineChars="0"/>
              <w:jc w:val="center"/>
              <w:rPr>
                <w:rFonts w:hint="eastAsia" w:ascii="宋体" w:hAnsi="宋体" w:eastAsia="宋体" w:cs="宋体"/>
                <w:b w:val="0"/>
                <w:bCs w:val="0"/>
                <w:kern w:val="44"/>
                <w:sz w:val="24"/>
                <w:szCs w:val="24"/>
                <w:highlight w:val="none"/>
                <w:vertAlign w:val="baseline"/>
                <w:lang w:val="en-US" w:eastAsia="zh-CN" w:bidi="ar-SA"/>
              </w:rPr>
            </w:pPr>
          </w:p>
        </w:tc>
      </w:tr>
      <w:tr w14:paraId="2883E7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490" w:type="dxa"/>
            <w:tcBorders>
              <w:tl2br w:val="nil"/>
              <w:tr2bl w:val="nil"/>
            </w:tcBorders>
            <w:vAlign w:val="center"/>
          </w:tcPr>
          <w:p w14:paraId="2A9E13F8">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eastAsia="zh-CN"/>
              </w:rPr>
            </w:pPr>
          </w:p>
        </w:tc>
        <w:tc>
          <w:tcPr>
            <w:tcW w:w="1518" w:type="dxa"/>
            <w:tcBorders>
              <w:tl2br w:val="nil"/>
              <w:tr2bl w:val="nil"/>
            </w:tcBorders>
            <w:vAlign w:val="center"/>
          </w:tcPr>
          <w:p w14:paraId="5E29CE54">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c>
          <w:tcPr>
            <w:tcW w:w="4471" w:type="dxa"/>
            <w:tcBorders>
              <w:tl2br w:val="nil"/>
              <w:tr2bl w:val="nil"/>
            </w:tcBorders>
            <w:vAlign w:val="center"/>
          </w:tcPr>
          <w:p w14:paraId="2B0187BC">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r>
      <w:tr w14:paraId="3C0066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490" w:type="dxa"/>
            <w:tcBorders>
              <w:tl2br w:val="nil"/>
              <w:tr2bl w:val="nil"/>
            </w:tcBorders>
            <w:vAlign w:val="center"/>
          </w:tcPr>
          <w:p w14:paraId="24CA4FD0">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eastAsia="zh-CN"/>
              </w:rPr>
            </w:pPr>
          </w:p>
        </w:tc>
        <w:tc>
          <w:tcPr>
            <w:tcW w:w="1518" w:type="dxa"/>
            <w:tcBorders>
              <w:tl2br w:val="nil"/>
              <w:tr2bl w:val="nil"/>
            </w:tcBorders>
            <w:vAlign w:val="center"/>
          </w:tcPr>
          <w:p w14:paraId="5F378700">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c>
          <w:tcPr>
            <w:tcW w:w="4471" w:type="dxa"/>
            <w:tcBorders>
              <w:tl2br w:val="nil"/>
              <w:tr2bl w:val="nil"/>
            </w:tcBorders>
            <w:vAlign w:val="center"/>
          </w:tcPr>
          <w:p w14:paraId="40029D14">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r>
      <w:tr w14:paraId="14E355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490" w:type="dxa"/>
            <w:tcBorders>
              <w:tl2br w:val="nil"/>
              <w:tr2bl w:val="nil"/>
            </w:tcBorders>
            <w:vAlign w:val="center"/>
          </w:tcPr>
          <w:p w14:paraId="6E3E3ABE">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eastAsia="zh-CN"/>
              </w:rPr>
            </w:pPr>
          </w:p>
        </w:tc>
        <w:tc>
          <w:tcPr>
            <w:tcW w:w="1518" w:type="dxa"/>
            <w:tcBorders>
              <w:tl2br w:val="nil"/>
              <w:tr2bl w:val="nil"/>
            </w:tcBorders>
            <w:vAlign w:val="center"/>
          </w:tcPr>
          <w:p w14:paraId="1DF04EB4">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c>
          <w:tcPr>
            <w:tcW w:w="4471" w:type="dxa"/>
            <w:tcBorders>
              <w:tl2br w:val="nil"/>
              <w:tr2bl w:val="nil"/>
            </w:tcBorders>
            <w:vAlign w:val="center"/>
          </w:tcPr>
          <w:p w14:paraId="1C7CA4AD">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r>
      <w:tr w14:paraId="336A82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2490" w:type="dxa"/>
            <w:tcBorders>
              <w:tl2br w:val="nil"/>
              <w:tr2bl w:val="nil"/>
            </w:tcBorders>
            <w:vAlign w:val="center"/>
          </w:tcPr>
          <w:p w14:paraId="6B941F51">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eastAsia="zh-CN"/>
              </w:rPr>
            </w:pPr>
          </w:p>
        </w:tc>
        <w:tc>
          <w:tcPr>
            <w:tcW w:w="1518" w:type="dxa"/>
            <w:tcBorders>
              <w:tl2br w:val="nil"/>
              <w:tr2bl w:val="nil"/>
            </w:tcBorders>
            <w:vAlign w:val="center"/>
          </w:tcPr>
          <w:p w14:paraId="61859C28">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c>
          <w:tcPr>
            <w:tcW w:w="4471" w:type="dxa"/>
            <w:tcBorders>
              <w:tl2br w:val="nil"/>
              <w:tr2bl w:val="nil"/>
            </w:tcBorders>
            <w:vAlign w:val="center"/>
          </w:tcPr>
          <w:p w14:paraId="648ECB01">
            <w:pPr>
              <w:pStyle w:val="2"/>
              <w:numPr>
                <w:ilvl w:val="0"/>
                <w:numId w:val="0"/>
              </w:numPr>
              <w:spacing w:line="480" w:lineRule="exact"/>
              <w:ind w:left="0" w:leftChars="0" w:firstLine="0" w:firstLineChars="0"/>
              <w:jc w:val="center"/>
              <w:rPr>
                <w:rFonts w:hint="eastAsia" w:ascii="宋体" w:hAnsi="宋体" w:eastAsia="宋体" w:cs="宋体"/>
                <w:b w:val="0"/>
                <w:bCs w:val="0"/>
                <w:sz w:val="24"/>
                <w:szCs w:val="24"/>
                <w:highlight w:val="none"/>
                <w:vertAlign w:val="baseline"/>
                <w:lang w:val="en-US" w:eastAsia="zh-CN"/>
              </w:rPr>
            </w:pPr>
          </w:p>
        </w:tc>
      </w:tr>
    </w:tbl>
    <w:p w14:paraId="125D5E82">
      <w:pPr>
        <w:pStyle w:val="2"/>
        <w:numPr>
          <w:ilvl w:val="0"/>
          <w:numId w:val="0"/>
        </w:numPr>
        <w:spacing w:line="480" w:lineRule="exact"/>
        <w:ind w:leftChars="0" w:firstLine="480" w:firstLineChars="200"/>
        <w:jc w:val="center"/>
        <w:rPr>
          <w:rFonts w:hint="eastAsia" w:ascii="宋体" w:hAnsi="宋体" w:eastAsia="宋体" w:cs="宋体"/>
          <w:bCs w:val="0"/>
          <w:kern w:val="2"/>
          <w:sz w:val="24"/>
          <w:szCs w:val="24"/>
          <w:highlight w:val="none"/>
          <w:lang w:val="en-US" w:eastAsia="zh-CN" w:bidi="ar-SA"/>
        </w:rPr>
      </w:pPr>
      <w:r>
        <w:rPr>
          <w:rFonts w:hint="eastAsia" w:ascii="宋体" w:hAnsi="宋体" w:eastAsia="宋体" w:cs="宋体"/>
          <w:bCs w:val="0"/>
          <w:kern w:val="2"/>
          <w:sz w:val="24"/>
          <w:szCs w:val="24"/>
          <w:highlight w:val="none"/>
          <w:lang w:val="en-US" w:eastAsia="zh-CN" w:bidi="ar-SA"/>
        </w:rPr>
        <w:t>对其他人员的最低要求，根据招标项目具体特点和实际情况确定。特种设备操作人员必须持证上岗。</w:t>
      </w:r>
    </w:p>
    <w:p w14:paraId="1913C9F3">
      <w:pPr>
        <w:pStyle w:val="2"/>
        <w:numPr>
          <w:ilvl w:val="0"/>
          <w:numId w:val="0"/>
        </w:numPr>
        <w:spacing w:line="480" w:lineRule="exact"/>
        <w:ind w:leftChars="0"/>
        <w:jc w:val="center"/>
        <w:rPr>
          <w:rFonts w:hint="eastAsia" w:ascii="宋体" w:hAnsi="宋体" w:eastAsia="宋体" w:cs="宋体"/>
          <w:b/>
          <w:bCs/>
          <w:sz w:val="24"/>
          <w:szCs w:val="24"/>
          <w:highlight w:val="none"/>
          <w:lang w:eastAsia="zh-CN"/>
        </w:rPr>
      </w:pPr>
    </w:p>
    <w:p w14:paraId="281B93E7">
      <w:pPr>
        <w:pStyle w:val="2"/>
        <w:numPr>
          <w:ilvl w:val="0"/>
          <w:numId w:val="0"/>
        </w:numPr>
        <w:spacing w:line="480" w:lineRule="exact"/>
        <w:ind w:leftChars="0"/>
        <w:jc w:val="center"/>
        <w:rPr>
          <w:rFonts w:hint="eastAsia" w:ascii="宋体" w:hAnsi="宋体" w:eastAsia="宋体" w:cs="宋体"/>
          <w:b/>
          <w:bCs/>
          <w:sz w:val="24"/>
          <w:szCs w:val="24"/>
          <w:highlight w:val="none"/>
          <w:lang w:eastAsia="zh-CN"/>
        </w:rPr>
      </w:pPr>
    </w:p>
    <w:p w14:paraId="18CB9708">
      <w:pPr>
        <w:pStyle w:val="2"/>
        <w:numPr>
          <w:ilvl w:val="0"/>
          <w:numId w:val="0"/>
        </w:numPr>
        <w:spacing w:line="480" w:lineRule="exact"/>
        <w:ind w:leftChars="0"/>
        <w:jc w:val="center"/>
        <w:rPr>
          <w:rFonts w:hint="eastAsia" w:ascii="仿宋" w:hAnsi="仿宋" w:eastAsia="仿宋" w:cs="仿宋"/>
          <w:b/>
          <w:bCs/>
          <w:sz w:val="36"/>
          <w:szCs w:val="36"/>
          <w:highlight w:val="none"/>
          <w:lang w:eastAsia="zh-CN"/>
        </w:rPr>
      </w:pPr>
    </w:p>
    <w:p w14:paraId="089EC0C2">
      <w:pPr>
        <w:pStyle w:val="2"/>
        <w:numPr>
          <w:ilvl w:val="0"/>
          <w:numId w:val="0"/>
        </w:numPr>
        <w:spacing w:line="480" w:lineRule="exact"/>
        <w:ind w:leftChars="0"/>
        <w:jc w:val="center"/>
        <w:rPr>
          <w:rFonts w:hint="eastAsia" w:ascii="仿宋" w:hAnsi="仿宋" w:eastAsia="仿宋" w:cs="仿宋"/>
          <w:b/>
          <w:bCs/>
          <w:sz w:val="36"/>
          <w:szCs w:val="36"/>
          <w:highlight w:val="none"/>
          <w:lang w:eastAsia="zh-CN"/>
        </w:rPr>
      </w:pPr>
    </w:p>
    <w:p w14:paraId="126A0380">
      <w:pPr>
        <w:pStyle w:val="2"/>
        <w:numPr>
          <w:ilvl w:val="0"/>
          <w:numId w:val="0"/>
        </w:numPr>
        <w:spacing w:line="480" w:lineRule="exact"/>
        <w:ind w:leftChars="0"/>
        <w:jc w:val="center"/>
        <w:rPr>
          <w:rFonts w:hint="eastAsia" w:ascii="仿宋" w:hAnsi="仿宋" w:eastAsia="仿宋" w:cs="仿宋"/>
          <w:b/>
          <w:bCs/>
          <w:sz w:val="36"/>
          <w:szCs w:val="36"/>
          <w:highlight w:val="none"/>
          <w:lang w:eastAsia="zh-CN"/>
        </w:rPr>
      </w:pPr>
    </w:p>
    <w:p w14:paraId="4ABEFB1D">
      <w:pPr>
        <w:pStyle w:val="2"/>
        <w:numPr>
          <w:ilvl w:val="0"/>
          <w:numId w:val="0"/>
        </w:numPr>
        <w:spacing w:line="480" w:lineRule="exact"/>
        <w:ind w:leftChars="0"/>
        <w:jc w:val="center"/>
        <w:rPr>
          <w:rFonts w:hint="eastAsia" w:ascii="仿宋" w:hAnsi="仿宋" w:eastAsia="仿宋" w:cs="仿宋"/>
          <w:b/>
          <w:bCs/>
          <w:sz w:val="36"/>
          <w:szCs w:val="36"/>
          <w:highlight w:val="none"/>
          <w:lang w:eastAsia="zh-CN"/>
        </w:rPr>
      </w:pPr>
    </w:p>
    <w:p w14:paraId="53EB3679">
      <w:pPr>
        <w:pStyle w:val="2"/>
        <w:numPr>
          <w:ilvl w:val="0"/>
          <w:numId w:val="0"/>
        </w:numPr>
        <w:spacing w:line="480" w:lineRule="exact"/>
        <w:ind w:leftChars="0"/>
        <w:jc w:val="center"/>
        <w:rPr>
          <w:rFonts w:hint="eastAsia" w:ascii="仿宋" w:hAnsi="仿宋" w:eastAsia="仿宋" w:cs="仿宋"/>
          <w:b/>
          <w:bCs/>
          <w:sz w:val="36"/>
          <w:szCs w:val="36"/>
          <w:highlight w:val="none"/>
          <w:lang w:eastAsia="zh-CN"/>
        </w:rPr>
      </w:pPr>
    </w:p>
    <w:p w14:paraId="034855C3">
      <w:pPr>
        <w:pStyle w:val="2"/>
        <w:numPr>
          <w:ilvl w:val="0"/>
          <w:numId w:val="0"/>
        </w:numPr>
        <w:spacing w:line="480" w:lineRule="exact"/>
        <w:ind w:leftChars="0"/>
        <w:jc w:val="center"/>
        <w:rPr>
          <w:rFonts w:hint="eastAsia" w:ascii="仿宋" w:hAnsi="仿宋" w:eastAsia="仿宋" w:cs="仿宋"/>
          <w:b/>
          <w:bCs/>
          <w:sz w:val="36"/>
          <w:szCs w:val="36"/>
          <w:highlight w:val="none"/>
          <w:lang w:eastAsia="zh-CN"/>
        </w:rPr>
      </w:pPr>
    </w:p>
    <w:p w14:paraId="7F36D6F2">
      <w:pPr>
        <w:rPr>
          <w:rFonts w:hint="eastAsia" w:ascii="仿宋" w:hAnsi="仿宋" w:eastAsia="仿宋" w:cs="仿宋"/>
          <w:b/>
          <w:bCs/>
          <w:sz w:val="36"/>
          <w:szCs w:val="36"/>
          <w:highlight w:val="none"/>
          <w:lang w:eastAsia="zh-CN"/>
        </w:rPr>
      </w:pPr>
    </w:p>
    <w:p w14:paraId="5A8E820C">
      <w:pPr>
        <w:pStyle w:val="2"/>
        <w:numPr>
          <w:ilvl w:val="0"/>
          <w:numId w:val="0"/>
        </w:numPr>
        <w:spacing w:line="480" w:lineRule="exact"/>
        <w:ind w:leftChars="0"/>
        <w:jc w:val="center"/>
        <w:rPr>
          <w:rFonts w:hint="eastAsia" w:ascii="仿宋" w:hAnsi="仿宋" w:eastAsia="仿宋" w:cs="仿宋"/>
          <w:b/>
          <w:bCs/>
          <w:sz w:val="36"/>
          <w:szCs w:val="36"/>
          <w:highlight w:val="none"/>
          <w:lang w:eastAsia="zh-CN"/>
        </w:rPr>
      </w:pPr>
    </w:p>
    <w:p w14:paraId="25545328">
      <w:pPr>
        <w:rPr>
          <w:rFonts w:hint="eastAsia"/>
          <w:highlight w:val="none"/>
          <w:lang w:eastAsia="zh-CN"/>
        </w:rPr>
      </w:pPr>
    </w:p>
    <w:p w14:paraId="22F3AF91">
      <w:pPr>
        <w:pStyle w:val="2"/>
        <w:numPr>
          <w:ilvl w:val="0"/>
          <w:numId w:val="0"/>
        </w:numPr>
        <w:spacing w:line="480" w:lineRule="exact"/>
        <w:ind w:leftChars="0"/>
        <w:jc w:val="center"/>
        <w:rPr>
          <w:rFonts w:hint="eastAsia" w:ascii="宋体" w:hAnsi="宋体" w:eastAsia="宋体" w:cs="宋体"/>
          <w:b/>
          <w:bCs/>
          <w:sz w:val="40"/>
          <w:szCs w:val="40"/>
          <w:highlight w:val="none"/>
          <w:lang w:val="en-US" w:eastAsia="zh-CN"/>
        </w:rPr>
      </w:pPr>
      <w:r>
        <w:rPr>
          <w:rFonts w:hint="eastAsia" w:ascii="宋体" w:hAnsi="宋体" w:eastAsia="宋体" w:cs="宋体"/>
          <w:b/>
          <w:bCs/>
          <w:sz w:val="40"/>
          <w:szCs w:val="40"/>
          <w:highlight w:val="none"/>
          <w:lang w:eastAsia="zh-CN"/>
        </w:rPr>
        <w:t>第六章 工程量清单及说明</w:t>
      </w:r>
    </w:p>
    <w:p w14:paraId="4FC84A17">
      <w:pPr>
        <w:spacing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一、劳务工程量清单说明：</w:t>
      </w:r>
    </w:p>
    <w:p w14:paraId="260D14BD">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本合同《工程量清单》中所列的工程数量是估算的或设计的预计数量，不能作为最终结算与支付的依据。实际结算支付数量以承包人实际完成并通过监理、业主、签认和发包人项目经理认可的实际计量数量为准。</w:t>
      </w:r>
    </w:p>
    <w:p w14:paraId="43679451">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（二）工程量清单中所列工程量的变动，丝毫不会降低或影响合同条款的效力，也不免除承包人按规定的标准进行施工和修复缺陷的责任。</w:t>
      </w:r>
    </w:p>
    <w:p w14:paraId="54BA8675">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（三）工程量清单中的每一子目须填入单价，且只允许有一个报价。</w:t>
      </w:r>
    </w:p>
    <w:p w14:paraId="7B544876">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四）除非合同另有规定，工程量清单中有标价的单价和总额价均已包括了为实施和完成合同工程所需的人工、材料及配件（招标文件约定的甲供材料除外）、水费、电费、机械费、小型机具费、安装、施工标准化、临时设施费、施工辅助费、工地转移费、治安管理、环保及文明施工费用、培训、保险、缺陷修复、管理费、合理利润、税金等全部费用（特殊情况在备注中明确），以及合同明示或暗示的所有责任、义务和一般风险。</w:t>
      </w:r>
    </w:p>
    <w:p w14:paraId="7D861CE4">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（五）工程量清单中投标人没有填入单价或价格的子目，其费用视为已分摊在工程量清单中其他相关子目的单价或价格之中。</w:t>
      </w:r>
    </w:p>
    <w:p w14:paraId="17309DBC">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（六）符合合同条款规定的全部费用应认为已被计入有标价的工程量清单所列各子目之中，未列子目不予计量的工作，其费用应视为已分摊在本合同工程的有关子目的单价或总额价之中。</w:t>
      </w:r>
    </w:p>
    <w:p w14:paraId="38D2A832">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（七）投标人用于本合同工程的各类装备的提供、运输、维护、拆卸、拼装等支付的费用，已包括在工程量清单的单价与总额价之中。</w:t>
      </w:r>
    </w:p>
    <w:p w14:paraId="0B658080">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（八）图纸中所列的工程数量表及数量汇总表仅是提供资料，不是工程量清单的外延。当图纸与工程量清单所列数量不一致时，以工程量清单所列数量作为报价的依据。</w:t>
      </w:r>
    </w:p>
    <w:p w14:paraId="1BCADD35">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（九）投标人提供实施性施工组织方案仅作为完成清单工作内容的最低标准，实际施工应无条件服从招标人对施工方案、投入及计划等工作的调整，相关产生费用视为已包括在工程量清单的单价与总额价之中。</w:t>
      </w:r>
    </w:p>
    <w:p w14:paraId="23BFC119">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（十）工程量清单中各项金额均以人民币（元）结算。</w:t>
      </w:r>
    </w:p>
    <w:p w14:paraId="68057054">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（十一）投标人在投标报价时应充分勘查现场施工条件、环境、气候等情况，以及本工程实施过程中合同双方的以下有关责任、义务、费用承担的约定。</w:t>
      </w:r>
    </w:p>
    <w:p w14:paraId="3A349278">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（1）承包人为完成本合同承包工程所使用的机械、设备、材料(甲供材料除外)、辅材、人工、临时设施、辅助设施等均由承包人自行负责，其费用已全部包含在综合单价中，发包人不予任何补偿。</w:t>
      </w:r>
    </w:p>
    <w:p w14:paraId="5F113AF9">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（2）承包人用于本合同工程的各类装备的提供、运输、维护、拆卸、拼装、调试检测、标定、燃油、辅助用油、进出场、场内转运等费用，已包括在工程量清单相应子目的综合单价之中。</w:t>
      </w:r>
    </w:p>
    <w:p w14:paraId="670D6462">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（3）承包人所投入人员的的进出场费、伙食费、水电费、薪酬、福利、保险、劳保用品、生活用品均由承包人自行承担。</w:t>
      </w:r>
    </w:p>
    <w:p w14:paraId="629EE17A">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（4）施工所需的水电费由承包人承担，废水排放由承包人自行解决，但必须满足业主下发的安全文明施工管理办法的相关要求，并采取相关措施,其费用已包括在综合单价中。</w:t>
      </w:r>
    </w:p>
    <w:p w14:paraId="224043A5">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除发包人提供的材料外，其他材料由承包人自行采购，但必须满足设计及施工规范的相关要求，确保工程施工质量。工程量清单综合报价中已包含的材料，若需发包人代为购买，发包人在结算时按采购价格加收5%管理费进行扣除，报价时应充分考虑。承包人应自行做好材料市场调查，若出现材料市场价格波动，视为承包人风险，本工程不予调整单价、不对材料价格调差。</w:t>
      </w:r>
    </w:p>
    <w:p w14:paraId="11060094">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安全生产材料：安全防护设施（基坑围挡、安全防护网、标识标牌等）统一由项目部提供，投标人报价中应包含对安全防护设施的安装、转运、保管等费用，使用完毕应全数归还招标人，如有丢失或损坏，按该安全防护设施的采购价加收5%管理费在结算中扣除。其他安全用品（安全带、防坠器、安全帽、安全网、反光服等）由发包人统一购买，按实际需求提供，承包人派专人（材料授权人）到发包人安保部领用、安装并负责保管，如有丢失，损坏或重复领用，其费用按发包人采购价加5%管理费从承包人工程款中扣除。</w:t>
      </w:r>
    </w:p>
    <w:p w14:paraId="452B0A66">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（7）承包人在施工过程中须按照发包人的要求做好雨季施工的防排水措施、文明施工措施、安全环保措施等施工保证措施，施工措施费用包含在综合单价中。</w:t>
      </w:r>
    </w:p>
    <w:p w14:paraId="7B0DE832">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（8）承包人在施工过程中应当加强对发包人的设备、物资、工程成品等所有设施的保护。因承包人施工原因造成发包人的设备、物资、工程成品等设施遗失或损坏的，承包人须赔偿所有损失。</w:t>
      </w:r>
    </w:p>
    <w:p w14:paraId="04EB7DEE">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9）承包人施工进度无法满足工期，发包人有权增加队伍或调整劳务工程量，承包人不可以此为理由向发包人进行索赔。承包人在施工中，因承包人自身原因造成人员伤亡、机械设备损坏等一切损失均由承包人自己承担；如果承包人需要，发包人可以协助承包人处理事故，费用由承包人负责。</w:t>
      </w:r>
    </w:p>
    <w:p w14:paraId="34165FED">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（10）因工程进度、质量、施工安全、环境保护等原因导致交通主管部门、业主、监理对发包人处罚，发包人依据相关管理制度对承包人予以罚款，从结算中扣除。</w:t>
      </w:r>
    </w:p>
    <w:p w14:paraId="4F9BCA73">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（11）承包人应严格按照甲方技术交底及施工规范要求进行施工，如未按要求施工导致的质量问题及返工费用由承包人自行承担。</w:t>
      </w:r>
    </w:p>
    <w:p w14:paraId="06C856A6">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工作内容的签认，最终以承包人实际完成且经发包人签字认可的作业量为依据。验收数量，必须且只能经发包人现场主管工程师、项目部各相关部门、技术负责人、承包人负责人签字后，方才生效，再报项目部合同部审核。</w:t>
      </w:r>
    </w:p>
    <w:p w14:paraId="119232A4">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（13）实际施工中发生的清单中没有的工程量通过发包人签认和发包人项目经理认可后按照经公司批复的工程劳务分包单价计价。</w:t>
      </w:r>
    </w:p>
    <w:p w14:paraId="2B1B7EAE">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在合同执行过程中，发包人、承包人双方之间发生的函件、字据、协议等，凡直接或间接的涉及经济利益或费用的，在双方经办人按规定完善相关手续的前提下，最终必须由本合同的双方签订人或授权代表签字方能生效。双方往来的涉及费用的所有函件、字据、协议等，未经本合同双方签字人或授权代表签字确认的一律无效。</w:t>
      </w:r>
    </w:p>
    <w:p w14:paraId="00768EDE">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本工程工程量清单单价为价税分离单价，施工期间，若因国家政策、地方税务局、业主单位等要求招标人税率有所变动，则工程量清单中的不含税单价不变，税款按招标人要求进行调整，投标人不得有异议。投标人按招标人财务管理要求提供符合要求的增值税专用正规发票。</w:t>
      </w:r>
    </w:p>
    <w:p w14:paraId="37737124">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（十二）关于</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软基处理CFG桩</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工程施工的有关约定</w:t>
      </w:r>
    </w:p>
    <w:p w14:paraId="455F777D">
      <w:pPr>
        <w:spacing w:line="500" w:lineRule="exact"/>
        <w:ind w:firstLine="480" w:firstLineChars="200"/>
        <w:rPr>
          <w:rFonts w:hint="eastAsia" w:ascii="宋体" w:hAnsi="宋体" w:eastAsia="宋体" w:cs="宋体"/>
          <w:sz w:val="24"/>
          <w:szCs w:val="24"/>
          <w:highlight w:val="none"/>
          <w:lang w:val="en-US" w:eastAsia="zh-CN"/>
        </w:rPr>
      </w:pPr>
      <w:bookmarkStart w:id="20" w:name="OLE_LINK11"/>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val="en-US" w:eastAsia="zh-CN"/>
        </w:rPr>
        <w:t>发包人负责施工便道</w:t>
      </w:r>
      <w:r>
        <w:rPr>
          <w:rFonts w:hint="eastAsia" w:ascii="宋体" w:hAnsi="宋体" w:cs="宋体"/>
          <w:sz w:val="24"/>
          <w:szCs w:val="24"/>
          <w:highlight w:val="none"/>
          <w:lang w:val="en-US" w:eastAsia="zh-CN"/>
        </w:rPr>
        <w:t>、成桩废渣清运、成桩后桩头凿除的场地开挖、</w:t>
      </w:r>
      <w:r>
        <w:rPr>
          <w:rFonts w:hint="eastAsia" w:ascii="宋体" w:hAnsi="宋体" w:eastAsia="宋体" w:cs="宋体"/>
          <w:sz w:val="24"/>
          <w:szCs w:val="24"/>
          <w:highlight w:val="none"/>
          <w:lang w:val="en-US" w:eastAsia="zh-CN"/>
        </w:rPr>
        <w:t>施工场地平整</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桩位施工放线与临时截排水设施。</w:t>
      </w:r>
    </w:p>
    <w:p w14:paraId="40B5F541">
      <w:pPr>
        <w:spacing w:line="500" w:lineRule="exact"/>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bookmarkStart w:id="21" w:name="OLE_LINK9"/>
      <w:r>
        <w:rPr>
          <w:rFonts w:hint="eastAsia" w:ascii="宋体" w:hAnsi="宋体" w:eastAsia="宋体" w:cs="宋体"/>
          <w:sz w:val="24"/>
          <w:szCs w:val="24"/>
          <w:highlight w:val="none"/>
          <w:lang w:val="en-US" w:eastAsia="zh-CN"/>
        </w:rPr>
        <w:t>发包方</w:t>
      </w:r>
      <w:bookmarkEnd w:id="21"/>
      <w:r>
        <w:rPr>
          <w:rFonts w:hint="eastAsia" w:ascii="宋体" w:hAnsi="宋体" w:eastAsia="宋体" w:cs="宋体"/>
          <w:sz w:val="24"/>
          <w:szCs w:val="24"/>
          <w:highlight w:val="none"/>
          <w:lang w:val="en-US" w:eastAsia="zh-CN"/>
        </w:rPr>
        <w:t>负责提供的材料：</w:t>
      </w:r>
      <w:bookmarkStart w:id="22" w:name="OLE_LINK10"/>
      <w:r>
        <w:rPr>
          <w:rFonts w:hint="eastAsia" w:ascii="宋体" w:hAnsi="宋体" w:eastAsia="宋体" w:cs="宋体"/>
          <w:sz w:val="24"/>
          <w:szCs w:val="24"/>
          <w:highlight w:val="none"/>
          <w:lang w:val="en-US" w:eastAsia="zh-CN"/>
        </w:rPr>
        <w:t>CFG桩混凝土</w:t>
      </w:r>
      <w:bookmarkEnd w:id="22"/>
      <w:r>
        <w:rPr>
          <w:rFonts w:hint="eastAsia" w:ascii="宋体" w:hAnsi="宋体" w:eastAsia="宋体" w:cs="宋体"/>
          <w:sz w:val="24"/>
          <w:szCs w:val="24"/>
          <w:highlight w:val="none"/>
          <w:lang w:val="en-US" w:eastAsia="zh-CN"/>
        </w:rPr>
        <w:t>，其损耗系数不超过</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lang w:val="en-US" w:eastAsia="zh-CN"/>
        </w:rPr>
        <w:t>%。发包方负责提供CFG桩混凝土至施工现场，承包方负责泵送灌注。按照约定损耗限额提供材料，超过规定损耗部分，按采购价从承包方扣除。</w:t>
      </w:r>
    </w:p>
    <w:p w14:paraId="76B6AEFA">
      <w:pPr>
        <w:spacing w:line="500" w:lineRule="exact"/>
        <w:ind w:firstLine="480" w:firstLineChars="200"/>
        <w:rPr>
          <w:rFonts w:hint="default" w:ascii="宋体" w:hAnsi="宋体" w:eastAsia="宋体" w:cs="宋体"/>
          <w:sz w:val="24"/>
          <w:szCs w:val="24"/>
          <w:highlight w:val="none"/>
          <w:lang w:val="en-US" w:eastAsia="zh-CN"/>
        </w:rPr>
      </w:pPr>
      <w:bookmarkStart w:id="23" w:name="OLE_LINK7"/>
      <w:r>
        <w:rPr>
          <w:rFonts w:hint="eastAsia" w:ascii="宋体" w:hAnsi="宋体" w:eastAsia="宋体" w:cs="宋体"/>
          <w:sz w:val="24"/>
          <w:szCs w:val="24"/>
          <w:highlight w:val="none"/>
          <w:lang w:val="en-US" w:eastAsia="zh-CN"/>
        </w:rPr>
        <w:t>（3）</w:t>
      </w:r>
      <w:bookmarkEnd w:id="23"/>
      <w:r>
        <w:rPr>
          <w:rFonts w:hint="eastAsia" w:ascii="宋体" w:hAnsi="宋体" w:eastAsia="宋体" w:cs="宋体"/>
          <w:sz w:val="24"/>
          <w:szCs w:val="24"/>
          <w:highlight w:val="none"/>
          <w:lang w:val="en-US" w:eastAsia="zh-CN"/>
        </w:rPr>
        <w:t>、根据设计要求，</w:t>
      </w:r>
      <w:bookmarkStart w:id="24" w:name="OLE_LINK8"/>
      <w:r>
        <w:rPr>
          <w:rFonts w:hint="eastAsia" w:ascii="宋体" w:hAnsi="宋体" w:eastAsia="宋体" w:cs="宋体"/>
          <w:sz w:val="24"/>
          <w:szCs w:val="24"/>
          <w:highlight w:val="none"/>
          <w:lang w:val="en-US" w:eastAsia="zh-CN"/>
        </w:rPr>
        <w:t>CFG桩</w:t>
      </w:r>
      <w:bookmarkEnd w:id="24"/>
      <w:r>
        <w:rPr>
          <w:rFonts w:hint="eastAsia" w:ascii="宋体" w:hAnsi="宋体" w:eastAsia="宋体" w:cs="宋体"/>
          <w:sz w:val="24"/>
          <w:szCs w:val="24"/>
          <w:highlight w:val="none"/>
          <w:lang w:val="en-US" w:eastAsia="zh-CN"/>
        </w:rPr>
        <w:t>试桩试验不少于总桩数的0.5%根，28d后取芯检测，要求28天龄期桩身无侧限抗压强度不小于10MP。达到桩身无侧限抗压强度后，对其进行标准贯入试验和复合地基荷载试验，单桩复合地基载荷试验承载力大于200kPa后方可进行施工。承包人应充分考虑工艺技术间隙带来的机械设备及人员窝工风险。</w:t>
      </w:r>
    </w:p>
    <w:p w14:paraId="369B52E1">
      <w:pPr>
        <w:spacing w:line="50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CFG</w:t>
      </w:r>
      <w:r>
        <w:rPr>
          <w:rFonts w:hint="eastAsia" w:ascii="宋体" w:hAnsi="宋体" w:eastAsia="宋体" w:cs="宋体"/>
          <w:sz w:val="24"/>
          <w:szCs w:val="24"/>
          <w:highlight w:val="none"/>
          <w:lang w:val="en-US" w:eastAsia="zh-CN"/>
        </w:rPr>
        <w:t>桩</w:t>
      </w:r>
      <w:r>
        <w:rPr>
          <w:rFonts w:hint="eastAsia" w:ascii="宋体" w:hAnsi="宋体" w:cs="宋体"/>
          <w:sz w:val="24"/>
          <w:szCs w:val="24"/>
          <w:highlight w:val="none"/>
          <w:lang w:val="en-US" w:eastAsia="zh-CN"/>
        </w:rPr>
        <w:t>在成孔及</w:t>
      </w:r>
      <w:r>
        <w:rPr>
          <w:rFonts w:hint="eastAsia" w:ascii="宋体" w:hAnsi="宋体" w:eastAsia="宋体" w:cs="宋体"/>
          <w:sz w:val="24"/>
          <w:szCs w:val="24"/>
          <w:highlight w:val="none"/>
          <w:lang w:val="en-US" w:eastAsia="zh-CN"/>
        </w:rPr>
        <w:t>灌注过程中，如发生故障应及时查明原因，并采取补救措施。如检测发现有不合格，由</w:t>
      </w:r>
      <w:r>
        <w:rPr>
          <w:rFonts w:hint="eastAsia" w:ascii="宋体" w:hAnsi="宋体" w:cs="宋体"/>
          <w:sz w:val="24"/>
          <w:szCs w:val="24"/>
          <w:highlight w:val="none"/>
          <w:lang w:val="en-US" w:eastAsia="zh-CN"/>
        </w:rPr>
        <w:t>承包方</w:t>
      </w:r>
      <w:r>
        <w:rPr>
          <w:rFonts w:hint="eastAsia" w:ascii="宋体" w:hAnsi="宋体" w:eastAsia="宋体" w:cs="宋体"/>
          <w:sz w:val="24"/>
          <w:szCs w:val="24"/>
          <w:highlight w:val="none"/>
          <w:lang w:val="en-US" w:eastAsia="zh-CN"/>
        </w:rPr>
        <w:t>返工并承担费用(含材料费)。</w:t>
      </w:r>
    </w:p>
    <w:p w14:paraId="070660BB">
      <w:pPr>
        <w:spacing w:line="500" w:lineRule="exact"/>
        <w:ind w:firstLine="480" w:firstLineChars="200"/>
        <w:rPr>
          <w:rFonts w:hint="eastAsia" w:ascii="宋体" w:hAnsi="宋体" w:cs="宋体"/>
          <w:sz w:val="24"/>
          <w:szCs w:val="24"/>
          <w:highlight w:val="none"/>
          <w:lang w:val="en-US" w:eastAsia="zh-CN"/>
        </w:rPr>
      </w:pP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）、工程量计算规则</w:t>
      </w:r>
      <w:r>
        <w:rPr>
          <w:rFonts w:hint="eastAsia" w:ascii="宋体" w:hAnsi="宋体" w:cs="宋体"/>
          <w:sz w:val="24"/>
          <w:szCs w:val="24"/>
          <w:highlight w:val="none"/>
          <w:lang w:val="en-US" w:eastAsia="zh-CN"/>
        </w:rPr>
        <w:t>:</w:t>
      </w:r>
    </w:p>
    <w:p w14:paraId="75E3FF1F">
      <w:pPr>
        <w:spacing w:line="500" w:lineRule="exact"/>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a、施工桩顶标高宜高出设计桩顶标高不少于0.5m，桩体达到一定强度后，凿除预留桩头，超高灌注部分视为措施费不予计量。</w:t>
      </w:r>
    </w:p>
    <w:p w14:paraId="2704E528">
      <w:pPr>
        <w:spacing w:line="500" w:lineRule="exact"/>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b、按实际施工长度收方以米为单位计量，超过图纸所示位置和断面尺寸、长度及数量不予计量。</w:t>
      </w:r>
    </w:p>
    <w:bookmarkEnd w:id="20"/>
    <w:p w14:paraId="2A86D830">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（十三）其他约定和说明</w:t>
      </w:r>
    </w:p>
    <w:p w14:paraId="42F06483">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（1）投标人参与本次招标（包括现场勘查）所发生的差旅费、食宿费、招标文件资料购买费、投标文件编制费等一切费用均由投标人自行承担。</w:t>
      </w:r>
    </w:p>
    <w:p w14:paraId="73407865">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（2）柴油由发包人统一调拨提供，调拨价格按当地市场零售价格执行。发包人调拨给承包人的柴油费用金额，承包人无须再向招标人提供劳务税票。</w:t>
      </w:r>
    </w:p>
    <w:p w14:paraId="02506C7B">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由于承包人原因造成发包人提供的物资或工程成品损毁、损坏、不合格的，承包人须赔偿对发包人造成的一切损失（包括但不限于务工损失、工程成品返工返修损失、对发包人的质量处罚损失、信誉损失等）。</w:t>
      </w:r>
    </w:p>
    <w:p w14:paraId="3305533A">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施工过程中如遇到自然灾害等造成承包人停工、误工的，视为承包人应承担的风险，承包人不得向发包人主张赔偿（除发包人已经从业主或保险公司获得相应赔偿的，可以在发包人获得赔偿范围内给与承包人补偿）</w:t>
      </w:r>
    </w:p>
    <w:p w14:paraId="77025964">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）因不可抗力、征地拆迁以及检查、检测、气候、地方环境等原因造成承包人作业人员、机具设备的闲置和费用损失，视为施工调整准备和综合单价内已包含的风险，不另行计价。</w:t>
      </w:r>
    </w:p>
    <w:p w14:paraId="2CB4BD03">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）施工期间与工程施工有关的所有零星用工，如场内垃圾清运，试验用工，安全及文明施工用工，成品保护用工，迎检等，均视为包含在综合单价中，发包人不再签认任何零星用工。</w:t>
      </w:r>
    </w:p>
    <w:p w14:paraId="318D32FE">
      <w:pPr>
        <w:spacing w:line="540" w:lineRule="exact"/>
        <w:ind w:firstLine="480" w:firstLineChars="200"/>
        <w:rPr>
          <w:rFonts w:ascii="仿宋" w:hAnsi="仿宋" w:eastAsia="仿宋"/>
          <w:sz w:val="28"/>
          <w:szCs w:val="28"/>
          <w:highlight w:val="none"/>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承包人使用的施工机械必须满足相应安全标准，若违章操作导致罚款等由承包人自行处理并承担费用，承包人必须配备交通车，车辆通行所需的费用由承包人自己承担，所有施工车辆必须手续齐全，禁止使用“三无”车辆，“带病”车辆或其他改装后运输车，若被路政、交警等部门扣压，由承包人自行负责解决。</w:t>
      </w:r>
    </w:p>
    <w:p w14:paraId="01AAEEB7">
      <w:pPr>
        <w:spacing w:line="560" w:lineRule="exact"/>
        <w:jc w:val="left"/>
        <w:rPr>
          <w:rFonts w:hint="eastAsia" w:ascii="宋体" w:hAnsi="宋体" w:eastAsia="宋体" w:cs="宋体"/>
          <w:sz w:val="40"/>
          <w:szCs w:val="40"/>
          <w:highlight w:val="none"/>
          <w:lang w:eastAsia="zh-CN"/>
        </w:rPr>
      </w:pPr>
      <w:r>
        <w:rPr>
          <w:rFonts w:hint="eastAsia" w:ascii="宋体" w:hAnsi="宋体" w:eastAsia="宋体" w:cs="宋体"/>
          <w:sz w:val="40"/>
          <w:szCs w:val="40"/>
          <w:highlight w:val="none"/>
          <w:lang w:eastAsia="zh-CN"/>
        </w:rPr>
        <w:t>二</w:t>
      </w:r>
      <w:r>
        <w:rPr>
          <w:rFonts w:hint="eastAsia" w:ascii="宋体" w:hAnsi="宋体" w:eastAsia="宋体" w:cs="宋体"/>
          <w:sz w:val="40"/>
          <w:szCs w:val="40"/>
          <w:highlight w:val="none"/>
        </w:rPr>
        <w:t>、</w:t>
      </w:r>
      <w:r>
        <w:rPr>
          <w:rFonts w:hint="eastAsia" w:ascii="宋体" w:hAnsi="宋体" w:eastAsia="宋体" w:cs="宋体"/>
          <w:sz w:val="40"/>
          <w:szCs w:val="40"/>
          <w:highlight w:val="none"/>
          <w:lang w:eastAsia="zh-CN"/>
        </w:rPr>
        <w:t>工程量清单</w:t>
      </w:r>
    </w:p>
    <w:p w14:paraId="4FA3EBA7">
      <w:pPr>
        <w:spacing w:line="560" w:lineRule="exact"/>
        <w:ind w:firstLine="800" w:firstLineChars="200"/>
        <w:jc w:val="center"/>
        <w:rPr>
          <w:rFonts w:hint="eastAsia" w:ascii="宋体" w:hAnsi="宋体" w:eastAsia="宋体" w:cs="宋体"/>
          <w:sz w:val="40"/>
          <w:szCs w:val="40"/>
          <w:highlight w:val="none"/>
        </w:rPr>
      </w:pPr>
      <w:r>
        <w:rPr>
          <w:rFonts w:hint="eastAsia" w:ascii="宋体" w:hAnsi="宋体" w:eastAsia="宋体" w:cs="宋体"/>
          <w:snapToGrid w:val="0"/>
          <w:kern w:val="0"/>
          <w:sz w:val="40"/>
          <w:szCs w:val="40"/>
          <w:highlight w:val="none"/>
          <w:u w:val="single"/>
          <w:lang w:val="en-US" w:eastAsia="zh-CN"/>
        </w:rPr>
        <w:t xml:space="preserve"> </w:t>
      </w:r>
      <w:r>
        <w:rPr>
          <w:rFonts w:hint="eastAsia" w:ascii="宋体" w:hAnsi="宋体" w:cs="宋体"/>
          <w:snapToGrid w:val="0"/>
          <w:kern w:val="0"/>
          <w:sz w:val="40"/>
          <w:szCs w:val="40"/>
          <w:highlight w:val="none"/>
          <w:u w:val="single"/>
          <w:lang w:val="en-US" w:eastAsia="zh-CN"/>
        </w:rPr>
        <w:t xml:space="preserve">  K54+885-K55+865段软土路基处理CFG桩</w:t>
      </w:r>
      <w:r>
        <w:rPr>
          <w:rFonts w:hint="eastAsia" w:ascii="宋体" w:hAnsi="宋体" w:eastAsia="宋体" w:cs="宋体"/>
          <w:snapToGrid w:val="0"/>
          <w:kern w:val="0"/>
          <w:sz w:val="40"/>
          <w:szCs w:val="40"/>
          <w:highlight w:val="none"/>
          <w:u w:val="single"/>
          <w:lang w:val="en-US" w:eastAsia="zh-CN"/>
        </w:rPr>
        <w:t xml:space="preserve"> </w:t>
      </w:r>
      <w:r>
        <w:rPr>
          <w:rFonts w:hint="eastAsia" w:ascii="宋体" w:hAnsi="宋体" w:eastAsia="宋体" w:cs="宋体"/>
          <w:snapToGrid w:val="0"/>
          <w:kern w:val="0"/>
          <w:sz w:val="40"/>
          <w:szCs w:val="40"/>
          <w:highlight w:val="none"/>
        </w:rPr>
        <w:t>劳务工程量清单</w:t>
      </w:r>
    </w:p>
    <w:tbl>
      <w:tblPr>
        <w:tblStyle w:val="19"/>
        <w:tblW w:w="141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710"/>
        <w:gridCol w:w="600"/>
        <w:gridCol w:w="1064"/>
        <w:gridCol w:w="1293"/>
        <w:gridCol w:w="1406"/>
        <w:gridCol w:w="4246"/>
        <w:gridCol w:w="1988"/>
        <w:gridCol w:w="1072"/>
      </w:tblGrid>
      <w:tr w14:paraId="54D7D6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95" w:type="dxa"/>
            <w:tcBorders>
              <w:tl2br w:val="nil"/>
              <w:tr2bl w:val="nil"/>
            </w:tcBorders>
            <w:shd w:val="clear" w:color="auto" w:fill="BEBEBE" w:themeFill="background1" w:themeFillShade="BF"/>
            <w:vAlign w:val="center"/>
          </w:tcPr>
          <w:p w14:paraId="223B4566">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细目号</w:t>
            </w:r>
          </w:p>
        </w:tc>
        <w:tc>
          <w:tcPr>
            <w:tcW w:w="1710" w:type="dxa"/>
            <w:tcBorders>
              <w:tl2br w:val="nil"/>
              <w:tr2bl w:val="nil"/>
            </w:tcBorders>
            <w:shd w:val="clear" w:color="auto" w:fill="BEBEBE" w:themeFill="background1" w:themeFillShade="BF"/>
            <w:vAlign w:val="center"/>
          </w:tcPr>
          <w:p w14:paraId="3334B07C">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细目名称</w:t>
            </w:r>
          </w:p>
        </w:tc>
        <w:tc>
          <w:tcPr>
            <w:tcW w:w="600" w:type="dxa"/>
            <w:tcBorders>
              <w:tl2br w:val="nil"/>
              <w:tr2bl w:val="nil"/>
            </w:tcBorders>
            <w:shd w:val="clear" w:color="auto" w:fill="BEBEBE" w:themeFill="background1" w:themeFillShade="BF"/>
            <w:vAlign w:val="center"/>
          </w:tcPr>
          <w:p w14:paraId="471D5ECE">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单位</w:t>
            </w:r>
          </w:p>
        </w:tc>
        <w:tc>
          <w:tcPr>
            <w:tcW w:w="1064" w:type="dxa"/>
            <w:tcBorders>
              <w:tl2br w:val="nil"/>
              <w:tr2bl w:val="nil"/>
            </w:tcBorders>
            <w:shd w:val="clear" w:color="auto" w:fill="BEBEBE" w:themeFill="background1" w:themeFillShade="BF"/>
            <w:vAlign w:val="center"/>
          </w:tcPr>
          <w:p w14:paraId="1122A160">
            <w:pPr>
              <w:spacing w:line="560" w:lineRule="exact"/>
              <w:jc w:val="center"/>
              <w:rPr>
                <w:rFonts w:hint="eastAsia" w:ascii="宋体" w:hAnsi="宋体" w:eastAsia="宋体" w:cs="宋体"/>
                <w:snapToGrid w:val="0"/>
                <w:kern w:val="0"/>
                <w:sz w:val="24"/>
                <w:szCs w:val="24"/>
                <w:highlight w:val="none"/>
                <w:lang w:eastAsia="zh-CN"/>
              </w:rPr>
            </w:pPr>
            <w:r>
              <w:rPr>
                <w:rFonts w:hint="eastAsia" w:ascii="宋体" w:hAnsi="宋体" w:eastAsia="宋体" w:cs="宋体"/>
                <w:snapToGrid w:val="0"/>
                <w:kern w:val="0"/>
                <w:sz w:val="24"/>
                <w:szCs w:val="24"/>
                <w:highlight w:val="none"/>
                <w:lang w:eastAsia="zh-CN"/>
              </w:rPr>
              <w:t>暂定工程量</w:t>
            </w:r>
          </w:p>
        </w:tc>
        <w:tc>
          <w:tcPr>
            <w:tcW w:w="1293" w:type="dxa"/>
            <w:tcBorders>
              <w:tl2br w:val="nil"/>
              <w:tr2bl w:val="nil"/>
            </w:tcBorders>
            <w:shd w:val="clear" w:color="auto" w:fill="BEBEBE" w:themeFill="background1" w:themeFillShade="BF"/>
            <w:vAlign w:val="center"/>
          </w:tcPr>
          <w:p w14:paraId="7D7F02C9">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不含税单价（元）</w:t>
            </w:r>
          </w:p>
        </w:tc>
        <w:tc>
          <w:tcPr>
            <w:tcW w:w="1406" w:type="dxa"/>
            <w:tcBorders>
              <w:tl2br w:val="nil"/>
              <w:tr2bl w:val="nil"/>
            </w:tcBorders>
            <w:shd w:val="clear" w:color="auto" w:fill="BEBEBE" w:themeFill="background1" w:themeFillShade="BF"/>
            <w:vAlign w:val="center"/>
          </w:tcPr>
          <w:p w14:paraId="3A98731B">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不含税</w:t>
            </w:r>
            <w:r>
              <w:rPr>
                <w:rFonts w:hint="eastAsia" w:ascii="宋体" w:hAnsi="宋体" w:eastAsia="宋体" w:cs="宋体"/>
                <w:snapToGrid w:val="0"/>
                <w:kern w:val="0"/>
                <w:sz w:val="24"/>
                <w:szCs w:val="24"/>
                <w:highlight w:val="none"/>
                <w:lang w:eastAsia="zh-CN"/>
              </w:rPr>
              <w:t>合价</w:t>
            </w:r>
            <w:r>
              <w:rPr>
                <w:rFonts w:hint="eastAsia" w:ascii="宋体" w:hAnsi="宋体" w:eastAsia="宋体" w:cs="宋体"/>
                <w:snapToGrid w:val="0"/>
                <w:kern w:val="0"/>
                <w:sz w:val="24"/>
                <w:szCs w:val="24"/>
                <w:highlight w:val="none"/>
              </w:rPr>
              <w:t>（元）</w:t>
            </w:r>
          </w:p>
        </w:tc>
        <w:tc>
          <w:tcPr>
            <w:tcW w:w="4246" w:type="dxa"/>
            <w:tcBorders>
              <w:tl2br w:val="nil"/>
              <w:tr2bl w:val="nil"/>
            </w:tcBorders>
            <w:shd w:val="clear" w:color="auto" w:fill="BEBEBE" w:themeFill="background1" w:themeFillShade="BF"/>
            <w:vAlign w:val="center"/>
          </w:tcPr>
          <w:p w14:paraId="01E549BC">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工作内容</w:t>
            </w:r>
          </w:p>
        </w:tc>
        <w:tc>
          <w:tcPr>
            <w:tcW w:w="1988" w:type="dxa"/>
            <w:tcBorders>
              <w:tl2br w:val="nil"/>
              <w:tr2bl w:val="nil"/>
            </w:tcBorders>
            <w:shd w:val="clear" w:color="auto" w:fill="BEBEBE" w:themeFill="background1" w:themeFillShade="BF"/>
            <w:vAlign w:val="center"/>
          </w:tcPr>
          <w:p w14:paraId="12061B8A">
            <w:pPr>
              <w:spacing w:line="560" w:lineRule="exact"/>
              <w:jc w:val="center"/>
              <w:rPr>
                <w:rFonts w:hint="eastAsia" w:ascii="宋体" w:hAnsi="宋体" w:eastAsia="宋体" w:cs="宋体"/>
                <w:snapToGrid w:val="0"/>
                <w:kern w:val="0"/>
                <w:sz w:val="24"/>
                <w:szCs w:val="24"/>
                <w:highlight w:val="none"/>
                <w:lang w:eastAsia="zh-CN"/>
              </w:rPr>
            </w:pPr>
            <w:r>
              <w:rPr>
                <w:rFonts w:hint="eastAsia" w:ascii="宋体" w:hAnsi="宋体" w:eastAsia="宋体" w:cs="宋体"/>
                <w:snapToGrid w:val="0"/>
                <w:kern w:val="0"/>
                <w:sz w:val="24"/>
                <w:szCs w:val="24"/>
                <w:highlight w:val="none"/>
                <w:lang w:eastAsia="zh-CN"/>
              </w:rPr>
              <w:t>计量规则</w:t>
            </w:r>
          </w:p>
        </w:tc>
        <w:tc>
          <w:tcPr>
            <w:tcW w:w="1072" w:type="dxa"/>
            <w:tcBorders>
              <w:tl2br w:val="nil"/>
              <w:tr2bl w:val="nil"/>
            </w:tcBorders>
            <w:shd w:val="clear" w:color="auto" w:fill="BEBEBE" w:themeFill="background1" w:themeFillShade="BF"/>
            <w:vAlign w:val="center"/>
          </w:tcPr>
          <w:p w14:paraId="7EE3C86C">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备注</w:t>
            </w:r>
          </w:p>
        </w:tc>
      </w:tr>
      <w:tr w14:paraId="194B2B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795" w:type="dxa"/>
            <w:tcBorders>
              <w:tl2br w:val="nil"/>
              <w:tr2bl w:val="nil"/>
            </w:tcBorders>
            <w:vAlign w:val="center"/>
          </w:tcPr>
          <w:p w14:paraId="0F339760">
            <w:pPr>
              <w:keepNext w:val="0"/>
              <w:keepLines w:val="0"/>
              <w:widowControl/>
              <w:suppressLineNumbers w:val="0"/>
              <w:jc w:val="center"/>
              <w:textAlignment w:val="center"/>
              <w:rPr>
                <w:rStyle w:val="41"/>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710" w:type="dxa"/>
            <w:tcBorders>
              <w:tl2br w:val="nil"/>
              <w:tr2bl w:val="nil"/>
            </w:tcBorders>
            <w:vAlign w:val="center"/>
          </w:tcPr>
          <w:p w14:paraId="1B7E6888">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CFG桩（φ500mm）</w:t>
            </w:r>
          </w:p>
        </w:tc>
        <w:tc>
          <w:tcPr>
            <w:tcW w:w="600" w:type="dxa"/>
            <w:tcBorders>
              <w:tl2br w:val="nil"/>
              <w:tr2bl w:val="nil"/>
            </w:tcBorders>
            <w:shd w:val="clear" w:color="auto" w:fill="auto"/>
            <w:vAlign w:val="center"/>
          </w:tcPr>
          <w:p w14:paraId="79BE2EA8">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m</w:t>
            </w:r>
          </w:p>
        </w:tc>
        <w:tc>
          <w:tcPr>
            <w:tcW w:w="1064" w:type="dxa"/>
            <w:tcBorders>
              <w:tl2br w:val="nil"/>
              <w:tr2bl w:val="nil"/>
            </w:tcBorders>
            <w:vAlign w:val="center"/>
          </w:tcPr>
          <w:p w14:paraId="71FF2722">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 xml:space="preserve">63357.3 </w:t>
            </w:r>
          </w:p>
        </w:tc>
        <w:tc>
          <w:tcPr>
            <w:tcW w:w="1293" w:type="dxa"/>
            <w:tcBorders>
              <w:tl2br w:val="nil"/>
              <w:tr2bl w:val="nil"/>
            </w:tcBorders>
            <w:shd w:val="clear" w:color="auto" w:fill="auto"/>
            <w:vAlign w:val="center"/>
          </w:tcPr>
          <w:p w14:paraId="600298CF">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35</w:t>
            </w:r>
          </w:p>
        </w:tc>
        <w:tc>
          <w:tcPr>
            <w:tcW w:w="1406" w:type="dxa"/>
            <w:tcBorders>
              <w:tl2br w:val="nil"/>
              <w:tr2bl w:val="nil"/>
            </w:tcBorders>
            <w:shd w:val="clear" w:color="auto" w:fill="auto"/>
            <w:vAlign w:val="center"/>
          </w:tcPr>
          <w:p w14:paraId="72D3C44D">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2217506</w:t>
            </w:r>
          </w:p>
        </w:tc>
        <w:tc>
          <w:tcPr>
            <w:tcW w:w="4246" w:type="dxa"/>
            <w:tcBorders>
              <w:tl2br w:val="nil"/>
              <w:tr2bl w:val="nil"/>
            </w:tcBorders>
            <w:vAlign w:val="center"/>
          </w:tcPr>
          <w:p w14:paraId="180FAD53">
            <w:pPr>
              <w:spacing w:line="500" w:lineRule="exact"/>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1、工作内容：配合放线、钻机定位、钻进成孔、CFG桩混合料灌注及拔管、桩头切除、打桩机移位、配合单桩荷载试验等；</w:t>
            </w:r>
            <w:r>
              <w:rPr>
                <w:rFonts w:hint="eastAsia" w:ascii="宋体" w:hAnsi="宋体" w:eastAsia="宋体" w:cs="宋体"/>
                <w:i w:val="0"/>
                <w:iCs w:val="0"/>
                <w:color w:val="000000"/>
                <w:kern w:val="0"/>
                <w:sz w:val="22"/>
                <w:szCs w:val="22"/>
                <w:highlight w:val="none"/>
                <w:u w:val="none"/>
                <w:lang w:val="en-US" w:eastAsia="zh-CN" w:bidi="ar"/>
              </w:rPr>
              <w:t>项目部</w:t>
            </w:r>
            <w:r>
              <w:rPr>
                <w:rFonts w:hint="eastAsia" w:ascii="宋体" w:hAnsi="宋体" w:cs="宋体"/>
                <w:i w:val="0"/>
                <w:iCs w:val="0"/>
                <w:color w:val="000000"/>
                <w:kern w:val="0"/>
                <w:sz w:val="22"/>
                <w:szCs w:val="22"/>
                <w:highlight w:val="none"/>
                <w:u w:val="none"/>
                <w:lang w:val="en-US" w:eastAsia="zh-CN" w:bidi="ar"/>
              </w:rPr>
              <w:t>负责：</w:t>
            </w:r>
            <w:r>
              <w:rPr>
                <w:rFonts w:hint="eastAsia" w:ascii="宋体" w:hAnsi="宋体" w:eastAsia="宋体" w:cs="宋体"/>
                <w:i w:val="0"/>
                <w:iCs w:val="0"/>
                <w:color w:val="000000"/>
                <w:kern w:val="0"/>
                <w:sz w:val="22"/>
                <w:szCs w:val="22"/>
                <w:highlight w:val="none"/>
                <w:u w:val="none"/>
                <w:lang w:val="en-US" w:eastAsia="zh-CN" w:bidi="ar"/>
              </w:rPr>
              <w:t>提供符合施工要求的施工场地、桩渣挖运、桩间土挖运并提供混凝土至施工现场。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2、材料：导管、辅助材料，（项目部提供CFG桩混合料）；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3、设备及燃油：钻孔设备、混凝土泵压设备、桩头切除设备等全部相关设备及其燃油费、电费（自发电）；</w:t>
            </w:r>
          </w:p>
        </w:tc>
        <w:tc>
          <w:tcPr>
            <w:tcW w:w="1988" w:type="dxa"/>
            <w:tcBorders>
              <w:tl2br w:val="nil"/>
              <w:tr2bl w:val="nil"/>
            </w:tcBorders>
            <w:vAlign w:val="center"/>
          </w:tcPr>
          <w:p w14:paraId="3B74DEF5">
            <w:pPr>
              <w:keepNext w:val="0"/>
              <w:keepLines w:val="0"/>
              <w:widowControl/>
              <w:suppressLineNumbers w:val="0"/>
              <w:jc w:val="left"/>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按实际施工长度收方以</w:t>
            </w:r>
            <w:r>
              <w:rPr>
                <w:rFonts w:hint="eastAsia" w:ascii="宋体" w:hAnsi="宋体" w:cs="宋体"/>
                <w:i w:val="0"/>
                <w:iCs w:val="0"/>
                <w:color w:val="000000"/>
                <w:kern w:val="0"/>
                <w:sz w:val="22"/>
                <w:szCs w:val="22"/>
                <w:highlight w:val="none"/>
                <w:u w:val="none"/>
                <w:lang w:val="en-US" w:eastAsia="zh-CN" w:bidi="ar"/>
              </w:rPr>
              <w:t>米为单位</w:t>
            </w:r>
            <w:r>
              <w:rPr>
                <w:rFonts w:hint="eastAsia" w:ascii="宋体" w:hAnsi="宋体" w:eastAsia="宋体" w:cs="宋体"/>
                <w:i w:val="0"/>
                <w:iCs w:val="0"/>
                <w:color w:val="000000"/>
                <w:kern w:val="0"/>
                <w:sz w:val="22"/>
                <w:szCs w:val="22"/>
                <w:highlight w:val="none"/>
                <w:u w:val="none"/>
                <w:lang w:val="en-US" w:eastAsia="zh-CN" w:bidi="ar"/>
              </w:rPr>
              <w:t>计量，超过图纸所示位置和断面尺寸、长度及数量不予计量</w:t>
            </w:r>
          </w:p>
        </w:tc>
        <w:tc>
          <w:tcPr>
            <w:tcW w:w="1072" w:type="dxa"/>
            <w:tcBorders>
              <w:tl2br w:val="nil"/>
              <w:tr2bl w:val="nil"/>
            </w:tcBorders>
            <w:vAlign w:val="center"/>
          </w:tcPr>
          <w:p w14:paraId="703F7C46">
            <w:pPr>
              <w:keepNext w:val="0"/>
              <w:keepLines w:val="0"/>
              <w:widowControl/>
              <w:suppressLineNumbers w:val="0"/>
              <w:jc w:val="left"/>
              <w:textAlignment w:val="center"/>
              <w:rPr>
                <w:rFonts w:hint="eastAsia" w:ascii="宋体" w:hAnsi="宋体" w:eastAsia="宋体" w:cs="宋体"/>
                <w:snapToGrid w:val="0"/>
                <w:kern w:val="0"/>
                <w:sz w:val="24"/>
                <w:szCs w:val="24"/>
                <w:highlight w:val="none"/>
              </w:rPr>
            </w:pPr>
          </w:p>
        </w:tc>
      </w:tr>
      <w:tr w14:paraId="49D6A9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795" w:type="dxa"/>
            <w:tcBorders>
              <w:tl2br w:val="nil"/>
              <w:tr2bl w:val="nil"/>
            </w:tcBorders>
            <w:vAlign w:val="center"/>
          </w:tcPr>
          <w:p w14:paraId="1F6BB75C">
            <w:pPr>
              <w:keepNext w:val="0"/>
              <w:keepLines w:val="0"/>
              <w:widowControl/>
              <w:suppressLineNumbers w:val="0"/>
              <w:jc w:val="center"/>
              <w:textAlignment w:val="center"/>
              <w:rPr>
                <w:rStyle w:val="41"/>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710" w:type="dxa"/>
            <w:tcBorders>
              <w:tl2br w:val="nil"/>
              <w:tr2bl w:val="nil"/>
            </w:tcBorders>
            <w:vAlign w:val="center"/>
          </w:tcPr>
          <w:p w14:paraId="4A76766C">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计日工预估</w:t>
            </w:r>
          </w:p>
        </w:tc>
        <w:tc>
          <w:tcPr>
            <w:tcW w:w="600" w:type="dxa"/>
            <w:tcBorders>
              <w:tl2br w:val="nil"/>
              <w:tr2bl w:val="nil"/>
            </w:tcBorders>
            <w:shd w:val="clear" w:color="auto" w:fill="auto"/>
            <w:vAlign w:val="center"/>
          </w:tcPr>
          <w:p w14:paraId="1F21EF54">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总额</w:t>
            </w:r>
          </w:p>
        </w:tc>
        <w:tc>
          <w:tcPr>
            <w:tcW w:w="1064" w:type="dxa"/>
            <w:tcBorders>
              <w:tl2br w:val="nil"/>
              <w:tr2bl w:val="nil"/>
            </w:tcBorders>
            <w:vAlign w:val="center"/>
          </w:tcPr>
          <w:p w14:paraId="68701478">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110875</w:t>
            </w:r>
          </w:p>
        </w:tc>
        <w:tc>
          <w:tcPr>
            <w:tcW w:w="1293" w:type="dxa"/>
            <w:tcBorders>
              <w:tl2br w:val="nil"/>
              <w:tr2bl w:val="nil"/>
            </w:tcBorders>
            <w:shd w:val="clear" w:color="auto" w:fill="auto"/>
            <w:vAlign w:val="center"/>
          </w:tcPr>
          <w:p w14:paraId="46B70ECF">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406" w:type="dxa"/>
            <w:tcBorders>
              <w:tl2br w:val="nil"/>
              <w:tr2bl w:val="nil"/>
            </w:tcBorders>
            <w:shd w:val="clear" w:color="auto" w:fill="auto"/>
            <w:vAlign w:val="center"/>
          </w:tcPr>
          <w:p w14:paraId="7233D87D">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110875</w:t>
            </w:r>
          </w:p>
        </w:tc>
        <w:tc>
          <w:tcPr>
            <w:tcW w:w="4246" w:type="dxa"/>
            <w:tcBorders>
              <w:tl2br w:val="nil"/>
              <w:tr2bl w:val="nil"/>
            </w:tcBorders>
            <w:vAlign w:val="center"/>
          </w:tcPr>
          <w:p w14:paraId="04E3FB06">
            <w:pPr>
              <w:keepNext w:val="0"/>
              <w:keepLines w:val="0"/>
              <w:widowControl/>
              <w:suppressLineNumbers w:val="0"/>
              <w:jc w:val="left"/>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1、工作内容：含人工工资及一切与工作相关的费用；</w:t>
            </w:r>
          </w:p>
        </w:tc>
        <w:tc>
          <w:tcPr>
            <w:tcW w:w="1988" w:type="dxa"/>
            <w:tcBorders>
              <w:tl2br w:val="nil"/>
              <w:tr2bl w:val="nil"/>
            </w:tcBorders>
            <w:vAlign w:val="center"/>
          </w:tcPr>
          <w:p w14:paraId="3B0254BA">
            <w:pPr>
              <w:keepNext w:val="0"/>
              <w:keepLines w:val="0"/>
              <w:widowControl/>
              <w:suppressLineNumbers w:val="0"/>
              <w:jc w:val="left"/>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按实际发生并经合同管理部核准的数量进行计量。</w:t>
            </w:r>
          </w:p>
        </w:tc>
        <w:tc>
          <w:tcPr>
            <w:tcW w:w="1072" w:type="dxa"/>
            <w:tcBorders>
              <w:tl2br w:val="nil"/>
              <w:tr2bl w:val="nil"/>
            </w:tcBorders>
            <w:vAlign w:val="center"/>
          </w:tcPr>
          <w:p w14:paraId="75B19282">
            <w:pPr>
              <w:rPr>
                <w:rFonts w:hint="eastAsia" w:ascii="宋体" w:hAnsi="宋体" w:eastAsia="宋体" w:cs="宋体"/>
                <w:kern w:val="0"/>
                <w:sz w:val="24"/>
                <w:szCs w:val="24"/>
                <w:highlight w:val="none"/>
              </w:rPr>
            </w:pPr>
          </w:p>
        </w:tc>
      </w:tr>
      <w:tr w14:paraId="302901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95" w:type="dxa"/>
            <w:tcBorders>
              <w:tl2br w:val="nil"/>
              <w:tr2bl w:val="nil"/>
            </w:tcBorders>
            <w:vAlign w:val="center"/>
          </w:tcPr>
          <w:p w14:paraId="70634816">
            <w:pPr>
              <w:keepNext w:val="0"/>
              <w:keepLines w:val="0"/>
              <w:widowControl/>
              <w:suppressLineNumbers w:val="0"/>
              <w:jc w:val="center"/>
              <w:textAlignment w:val="center"/>
              <w:rPr>
                <w:rStyle w:val="41"/>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1710" w:type="dxa"/>
            <w:tcBorders>
              <w:tl2br w:val="nil"/>
              <w:tr2bl w:val="nil"/>
            </w:tcBorders>
            <w:vAlign w:val="center"/>
          </w:tcPr>
          <w:p w14:paraId="1F446CC1">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机械台班预估</w:t>
            </w:r>
          </w:p>
        </w:tc>
        <w:tc>
          <w:tcPr>
            <w:tcW w:w="600" w:type="dxa"/>
            <w:tcBorders>
              <w:tl2br w:val="nil"/>
              <w:tr2bl w:val="nil"/>
            </w:tcBorders>
            <w:shd w:val="clear" w:color="auto" w:fill="auto"/>
            <w:vAlign w:val="center"/>
          </w:tcPr>
          <w:p w14:paraId="4B85F9C6">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总额</w:t>
            </w:r>
          </w:p>
        </w:tc>
        <w:tc>
          <w:tcPr>
            <w:tcW w:w="1064" w:type="dxa"/>
            <w:tcBorders>
              <w:tl2br w:val="nil"/>
              <w:tr2bl w:val="nil"/>
            </w:tcBorders>
            <w:vAlign w:val="center"/>
          </w:tcPr>
          <w:p w14:paraId="30D442EC">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221750</w:t>
            </w:r>
          </w:p>
        </w:tc>
        <w:tc>
          <w:tcPr>
            <w:tcW w:w="1293" w:type="dxa"/>
            <w:tcBorders>
              <w:tl2br w:val="nil"/>
              <w:tr2bl w:val="nil"/>
            </w:tcBorders>
            <w:shd w:val="clear" w:color="auto" w:fill="auto"/>
            <w:vAlign w:val="center"/>
          </w:tcPr>
          <w:p w14:paraId="6FBA677F">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406" w:type="dxa"/>
            <w:tcBorders>
              <w:tl2br w:val="nil"/>
              <w:tr2bl w:val="nil"/>
            </w:tcBorders>
            <w:shd w:val="clear" w:color="auto" w:fill="auto"/>
            <w:vAlign w:val="center"/>
          </w:tcPr>
          <w:p w14:paraId="6863122A">
            <w:pPr>
              <w:keepNext w:val="0"/>
              <w:keepLines w:val="0"/>
              <w:widowControl/>
              <w:suppressLineNumbers w:val="0"/>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221750</w:t>
            </w:r>
          </w:p>
        </w:tc>
        <w:tc>
          <w:tcPr>
            <w:tcW w:w="4246" w:type="dxa"/>
            <w:tcBorders>
              <w:tl2br w:val="nil"/>
              <w:tr2bl w:val="nil"/>
            </w:tcBorders>
            <w:vAlign w:val="center"/>
          </w:tcPr>
          <w:p w14:paraId="378C5D0A">
            <w:pPr>
              <w:keepNext w:val="0"/>
              <w:keepLines w:val="0"/>
              <w:widowControl/>
              <w:suppressLineNumbers w:val="0"/>
              <w:jc w:val="left"/>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1、工作内容：含油耗、司机工资、转运、修理等一切与工作相关的费用；</w:t>
            </w:r>
          </w:p>
        </w:tc>
        <w:tc>
          <w:tcPr>
            <w:tcW w:w="1988" w:type="dxa"/>
            <w:tcBorders>
              <w:tl2br w:val="nil"/>
              <w:tr2bl w:val="nil"/>
            </w:tcBorders>
            <w:vAlign w:val="center"/>
          </w:tcPr>
          <w:p w14:paraId="478B8B68">
            <w:pPr>
              <w:keepNext w:val="0"/>
              <w:keepLines w:val="0"/>
              <w:widowControl/>
              <w:suppressLineNumbers w:val="0"/>
              <w:jc w:val="left"/>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2"/>
                <w:szCs w:val="22"/>
                <w:highlight w:val="none"/>
                <w:u w:val="none"/>
                <w:lang w:val="en-US" w:eastAsia="zh-CN" w:bidi="ar"/>
              </w:rPr>
              <w:t>按实际发生并经合同管理部核准的数量进行计量。</w:t>
            </w:r>
          </w:p>
        </w:tc>
        <w:tc>
          <w:tcPr>
            <w:tcW w:w="1072" w:type="dxa"/>
            <w:tcBorders>
              <w:tl2br w:val="nil"/>
              <w:tr2bl w:val="nil"/>
            </w:tcBorders>
            <w:vAlign w:val="center"/>
          </w:tcPr>
          <w:p w14:paraId="67D8D824">
            <w:pPr>
              <w:rPr>
                <w:rFonts w:hint="eastAsia" w:ascii="宋体" w:hAnsi="宋体" w:eastAsia="宋体" w:cs="宋体"/>
                <w:kern w:val="0"/>
                <w:sz w:val="24"/>
                <w:szCs w:val="24"/>
                <w:highlight w:val="none"/>
              </w:rPr>
            </w:pPr>
          </w:p>
        </w:tc>
      </w:tr>
      <w:tr w14:paraId="0B5355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2505" w:type="dxa"/>
            <w:gridSpan w:val="2"/>
            <w:tcBorders>
              <w:tl2br w:val="nil"/>
              <w:tr2bl w:val="nil"/>
            </w:tcBorders>
            <w:vAlign w:val="center"/>
          </w:tcPr>
          <w:p w14:paraId="452F08F3">
            <w:pPr>
              <w:jc w:val="center"/>
              <w:rPr>
                <w:rFonts w:hint="eastAsia" w:ascii="宋体" w:hAnsi="宋体" w:eastAsia="宋体" w:cs="宋体"/>
                <w:snapToGrid w:val="0"/>
                <w:kern w:val="0"/>
                <w:sz w:val="24"/>
                <w:szCs w:val="24"/>
                <w:highlight w:val="none"/>
                <w:lang w:eastAsia="zh-CN"/>
              </w:rPr>
            </w:pPr>
            <w:r>
              <w:rPr>
                <w:rFonts w:hint="eastAsia" w:ascii="宋体" w:hAnsi="宋体" w:eastAsia="宋体" w:cs="宋体"/>
                <w:snapToGrid w:val="0"/>
                <w:kern w:val="0"/>
                <w:sz w:val="24"/>
                <w:szCs w:val="24"/>
                <w:highlight w:val="none"/>
                <w:lang w:eastAsia="zh-CN"/>
              </w:rPr>
              <w:t>不含税总限价</w:t>
            </w:r>
          </w:p>
        </w:tc>
        <w:tc>
          <w:tcPr>
            <w:tcW w:w="600" w:type="dxa"/>
            <w:tcBorders>
              <w:tl2br w:val="nil"/>
              <w:tr2bl w:val="nil"/>
            </w:tcBorders>
            <w:vAlign w:val="center"/>
          </w:tcPr>
          <w:p w14:paraId="7DB5B94F">
            <w:pPr>
              <w:jc w:val="center"/>
              <w:rPr>
                <w:rFonts w:hint="eastAsia" w:ascii="宋体" w:hAnsi="宋体" w:eastAsia="宋体" w:cs="宋体"/>
                <w:snapToGrid w:val="0"/>
                <w:kern w:val="0"/>
                <w:sz w:val="24"/>
                <w:szCs w:val="24"/>
                <w:highlight w:val="none"/>
                <w:lang w:eastAsia="zh-CN"/>
              </w:rPr>
            </w:pPr>
            <w:r>
              <w:rPr>
                <w:rFonts w:hint="eastAsia" w:ascii="宋体" w:hAnsi="宋体" w:eastAsia="宋体" w:cs="宋体"/>
                <w:snapToGrid w:val="0"/>
                <w:kern w:val="0"/>
                <w:sz w:val="24"/>
                <w:szCs w:val="24"/>
                <w:highlight w:val="none"/>
                <w:lang w:eastAsia="zh-CN"/>
              </w:rPr>
              <w:t>元</w:t>
            </w:r>
          </w:p>
        </w:tc>
        <w:tc>
          <w:tcPr>
            <w:tcW w:w="1064" w:type="dxa"/>
            <w:tcBorders>
              <w:tl2br w:val="nil"/>
              <w:tr2bl w:val="nil"/>
            </w:tcBorders>
            <w:vAlign w:val="center"/>
          </w:tcPr>
          <w:p w14:paraId="58E42C87">
            <w:pPr>
              <w:jc w:val="center"/>
              <w:rPr>
                <w:rFonts w:hint="eastAsia" w:ascii="宋体" w:hAnsi="宋体" w:eastAsia="宋体" w:cs="宋体"/>
                <w:snapToGrid w:val="0"/>
                <w:kern w:val="0"/>
                <w:sz w:val="24"/>
                <w:szCs w:val="24"/>
                <w:highlight w:val="none"/>
                <w:lang w:eastAsia="zh-CN"/>
              </w:rPr>
            </w:pPr>
          </w:p>
        </w:tc>
        <w:tc>
          <w:tcPr>
            <w:tcW w:w="1293" w:type="dxa"/>
            <w:tcBorders>
              <w:tl2br w:val="nil"/>
              <w:tr2bl w:val="nil"/>
            </w:tcBorders>
            <w:vAlign w:val="center"/>
          </w:tcPr>
          <w:p w14:paraId="4B3D8B7E">
            <w:pPr>
              <w:jc w:val="center"/>
              <w:rPr>
                <w:rFonts w:hint="eastAsia" w:ascii="宋体" w:hAnsi="宋体" w:eastAsia="宋体" w:cs="宋体"/>
                <w:sz w:val="24"/>
                <w:szCs w:val="24"/>
                <w:highlight w:val="none"/>
              </w:rPr>
            </w:pPr>
          </w:p>
        </w:tc>
        <w:tc>
          <w:tcPr>
            <w:tcW w:w="1406" w:type="dxa"/>
            <w:tcBorders>
              <w:tl2br w:val="nil"/>
              <w:tr2bl w:val="nil"/>
            </w:tcBorders>
            <w:shd w:val="clear" w:color="auto" w:fill="auto"/>
            <w:vAlign w:val="center"/>
          </w:tcPr>
          <w:p w14:paraId="77FE5896">
            <w:pPr>
              <w:keepNext w:val="0"/>
              <w:keepLines w:val="0"/>
              <w:widowControl/>
              <w:suppressLineNumbers w:val="0"/>
              <w:jc w:val="center"/>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2550131</w:t>
            </w:r>
          </w:p>
        </w:tc>
        <w:tc>
          <w:tcPr>
            <w:tcW w:w="4246" w:type="dxa"/>
            <w:tcBorders>
              <w:tl2br w:val="nil"/>
              <w:tr2bl w:val="nil"/>
            </w:tcBorders>
          </w:tcPr>
          <w:p w14:paraId="6FC8DAEE">
            <w:pPr>
              <w:spacing w:line="560" w:lineRule="exact"/>
              <w:jc w:val="center"/>
              <w:rPr>
                <w:rFonts w:hint="eastAsia" w:ascii="宋体" w:hAnsi="宋体" w:eastAsia="宋体" w:cs="宋体"/>
                <w:snapToGrid w:val="0"/>
                <w:kern w:val="0"/>
                <w:sz w:val="24"/>
                <w:szCs w:val="24"/>
                <w:highlight w:val="none"/>
              </w:rPr>
            </w:pPr>
          </w:p>
        </w:tc>
        <w:tc>
          <w:tcPr>
            <w:tcW w:w="1988" w:type="dxa"/>
            <w:tcBorders>
              <w:tl2br w:val="nil"/>
              <w:tr2bl w:val="nil"/>
            </w:tcBorders>
          </w:tcPr>
          <w:p w14:paraId="0E81112E">
            <w:pPr>
              <w:spacing w:line="560" w:lineRule="exact"/>
              <w:jc w:val="center"/>
              <w:rPr>
                <w:rFonts w:hint="eastAsia" w:ascii="宋体" w:hAnsi="宋体" w:eastAsia="宋体" w:cs="宋体"/>
                <w:snapToGrid w:val="0"/>
                <w:kern w:val="0"/>
                <w:sz w:val="24"/>
                <w:szCs w:val="24"/>
                <w:highlight w:val="none"/>
              </w:rPr>
            </w:pPr>
          </w:p>
        </w:tc>
        <w:tc>
          <w:tcPr>
            <w:tcW w:w="1072" w:type="dxa"/>
            <w:tcBorders>
              <w:tl2br w:val="nil"/>
              <w:tr2bl w:val="nil"/>
            </w:tcBorders>
          </w:tcPr>
          <w:p w14:paraId="790DEDF2">
            <w:pPr>
              <w:spacing w:line="560" w:lineRule="exact"/>
              <w:jc w:val="center"/>
              <w:rPr>
                <w:rFonts w:hint="eastAsia" w:ascii="宋体" w:hAnsi="宋体" w:eastAsia="宋体" w:cs="宋体"/>
                <w:snapToGrid w:val="0"/>
                <w:kern w:val="0"/>
                <w:sz w:val="24"/>
                <w:szCs w:val="24"/>
                <w:highlight w:val="none"/>
              </w:rPr>
            </w:pPr>
          </w:p>
        </w:tc>
      </w:tr>
    </w:tbl>
    <w:p w14:paraId="0280EFCF">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以上包干综合单价包括（但不仅限于）完成上述工程范围及内容中所需的劳务、材料（甲供材料除外）、设备、管理、协调、维护、技术、质检（自检）、安全、环保措施、动力能源、电费、水费、临时用地、保险、国家规定的税费（增值税</w:t>
      </w:r>
      <w:r>
        <w:rPr>
          <w:rFonts w:hint="eastAsia" w:ascii="宋体" w:hAnsi="宋体" w:eastAsia="宋体" w:cs="宋体"/>
          <w:sz w:val="24"/>
          <w:szCs w:val="24"/>
          <w:highlight w:val="none"/>
          <w:lang w:eastAsia="zh-CN"/>
        </w:rPr>
        <w:t>除外</w:t>
      </w:r>
      <w:r>
        <w:rPr>
          <w:rFonts w:hint="eastAsia" w:ascii="宋体" w:hAnsi="宋体" w:eastAsia="宋体" w:cs="宋体"/>
          <w:sz w:val="24"/>
          <w:szCs w:val="24"/>
          <w:highlight w:val="none"/>
        </w:rPr>
        <w:t>）、利润、缺陷修复、临时设施与临时工程、人员、设备进退场及本协议一切明示或暗示的风险、责任和义务的所有费用。</w:t>
      </w:r>
    </w:p>
    <w:p w14:paraId="3D9197C1">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投标单价除注明的工作内容外，已包含承包人临时住房、临水临电接引、施工准备（包括施工现场清理）、技术资料费、施工便道维护费、成品保护、完工清场，甲供材料的现场卸料、二次倒运及保管等费用，不另计费。</w:t>
      </w:r>
    </w:p>
    <w:p w14:paraId="0D14F11C">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3、本次招标采用单价</w:t>
      </w:r>
      <w:r>
        <w:rPr>
          <w:rFonts w:hint="eastAsia" w:ascii="宋体" w:hAnsi="宋体" w:eastAsia="宋体" w:cs="宋体"/>
          <w:sz w:val="24"/>
          <w:szCs w:val="24"/>
          <w:highlight w:val="none"/>
          <w:lang w:eastAsia="zh-CN"/>
        </w:rPr>
        <w:t>合同</w:t>
      </w:r>
      <w:r>
        <w:rPr>
          <w:rFonts w:hint="eastAsia" w:ascii="宋体" w:hAnsi="宋体" w:eastAsia="宋体" w:cs="宋体"/>
          <w:sz w:val="24"/>
          <w:szCs w:val="24"/>
          <w:highlight w:val="none"/>
        </w:rPr>
        <w:t>形式，按实际完成的合格工程数量结算。投标人应充分考虑招标文件的各项要求和本工程的实际情况，根据自身实力，充分考虑市场变化的风险，自主报价、风险自担。</w:t>
      </w:r>
    </w:p>
    <w:p w14:paraId="14E25564">
      <w:pPr>
        <w:spacing w:line="560" w:lineRule="exact"/>
        <w:ind w:firstLine="480" w:firstLineChars="200"/>
        <w:rPr>
          <w:rFonts w:ascii="仿宋" w:hAnsi="仿宋" w:eastAsia="仿宋"/>
          <w:sz w:val="28"/>
          <w:szCs w:val="28"/>
          <w:highlight w:val="none"/>
        </w:rPr>
      </w:pPr>
      <w:r>
        <w:rPr>
          <w:rFonts w:hint="eastAsia" w:ascii="宋体" w:hAnsi="宋体" w:eastAsia="宋体" w:cs="宋体"/>
          <w:sz w:val="24"/>
          <w:szCs w:val="24"/>
          <w:highlight w:val="none"/>
        </w:rPr>
        <w:t>4、投标人应对因恶劣的气候、不明地质条件、当地人为环境、建设单位原因等因素造成费用增加进行了充分考虑，确认这些属于商业风险，已包含在投标单价中。同时将施工现场文明施工、安全防护、职业健康、缺陷修复等合同中明示或暗示的所有责任和风险（包括物价及工费上涨、居民阻工、环保措施等）所发生的费用予以考虑并包含在投标报价单价中。因不可抗力、征地拆迁以及检查、检测、气候、地方环境等原因造成劳务企业人员、机具设备的闲置，视为施工调整准备，不另行计价。</w:t>
      </w:r>
    </w:p>
    <w:p w14:paraId="09D0E82B">
      <w:pPr>
        <w:spacing w:line="560" w:lineRule="exact"/>
        <w:ind w:firstLine="560" w:firstLineChars="200"/>
        <w:rPr>
          <w:rFonts w:ascii="仿宋" w:hAnsi="仿宋" w:eastAsia="仿宋"/>
          <w:sz w:val="28"/>
          <w:szCs w:val="28"/>
          <w:highlight w:val="none"/>
        </w:rPr>
      </w:pPr>
    </w:p>
    <w:p w14:paraId="3DAC2F68">
      <w:pPr>
        <w:rPr>
          <w:highlight w:val="none"/>
        </w:rPr>
      </w:pPr>
    </w:p>
    <w:p w14:paraId="14EFCFDF">
      <w:pPr>
        <w:rPr>
          <w:highlight w:val="none"/>
        </w:rPr>
        <w:sectPr>
          <w:pgSz w:w="16838" w:h="11906" w:orient="landscape"/>
          <w:pgMar w:top="1701" w:right="1440" w:bottom="1701" w:left="1440" w:header="851" w:footer="992" w:gutter="0"/>
          <w:pgBorders>
            <w:top w:val="none" w:sz="0" w:space="0"/>
            <w:left w:val="none" w:sz="0" w:space="0"/>
            <w:bottom w:val="none" w:sz="0" w:space="0"/>
            <w:right w:val="none" w:sz="0" w:space="0"/>
          </w:pgBorders>
          <w:pgNumType w:fmt="decimal"/>
          <w:cols w:space="0" w:num="1"/>
          <w:docGrid w:type="lines" w:linePitch="312" w:charSpace="0"/>
        </w:sectPr>
      </w:pPr>
    </w:p>
    <w:p w14:paraId="6E9B34E3">
      <w:pPr>
        <w:rPr>
          <w:highlight w:val="none"/>
        </w:rPr>
      </w:pPr>
    </w:p>
    <w:p w14:paraId="64AD3AC8">
      <w:pPr>
        <w:pStyle w:val="2"/>
        <w:numPr>
          <w:ilvl w:val="0"/>
          <w:numId w:val="0"/>
        </w:numPr>
        <w:spacing w:line="480" w:lineRule="exact"/>
        <w:ind w:leftChars="0"/>
        <w:jc w:val="center"/>
        <w:rPr>
          <w:rFonts w:hint="eastAsia" w:ascii="宋体" w:hAnsi="宋体" w:eastAsia="宋体" w:cs="宋体"/>
          <w:b/>
          <w:bCs/>
          <w:sz w:val="40"/>
          <w:szCs w:val="40"/>
          <w:highlight w:val="none"/>
          <w:lang w:eastAsia="zh-CN"/>
        </w:rPr>
      </w:pPr>
      <w:r>
        <w:rPr>
          <w:rFonts w:hint="eastAsia" w:ascii="宋体" w:hAnsi="宋体" w:eastAsia="宋体" w:cs="宋体"/>
          <w:b/>
          <w:bCs/>
          <w:sz w:val="40"/>
          <w:szCs w:val="40"/>
          <w:highlight w:val="none"/>
          <w:lang w:eastAsia="zh-CN"/>
        </w:rPr>
        <w:t>第七章  图纸</w:t>
      </w:r>
    </w:p>
    <w:p w14:paraId="716CDBCC">
      <w:pPr>
        <w:spacing w:line="500" w:lineRule="exact"/>
        <w:jc w:val="center"/>
        <w:rPr>
          <w:rFonts w:hint="eastAsia" w:ascii="宋体" w:hAnsi="宋体" w:eastAsia="宋体" w:cs="宋体"/>
          <w:sz w:val="28"/>
          <w:szCs w:val="28"/>
          <w:highlight w:val="none"/>
        </w:rPr>
      </w:pPr>
    </w:p>
    <w:p w14:paraId="4ABBE759">
      <w:pPr>
        <w:spacing w:line="500" w:lineRule="exact"/>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招标人编写提供或查阅图纸的有关说明</w:t>
      </w:r>
    </w:p>
    <w:p w14:paraId="416BF7C8">
      <w:pPr>
        <w:spacing w:line="500" w:lineRule="exact"/>
        <w:jc w:val="center"/>
        <w:rPr>
          <w:rFonts w:hint="eastAsia" w:ascii="宋体" w:hAnsi="宋体" w:eastAsia="宋体" w:cs="宋体"/>
          <w:sz w:val="28"/>
          <w:szCs w:val="28"/>
          <w:highlight w:val="none"/>
        </w:rPr>
      </w:pPr>
    </w:p>
    <w:p w14:paraId="3329A30D">
      <w:pPr>
        <w:spacing w:line="500" w:lineRule="exact"/>
        <w:jc w:val="center"/>
        <w:rPr>
          <w:rFonts w:ascii="宋体" w:hAnsi="宋体"/>
          <w:sz w:val="32"/>
          <w:szCs w:val="32"/>
          <w:highlight w:val="none"/>
        </w:rPr>
      </w:pPr>
    </w:p>
    <w:p w14:paraId="695C6DFA">
      <w:pPr>
        <w:spacing w:line="500" w:lineRule="exact"/>
        <w:jc w:val="center"/>
        <w:rPr>
          <w:rFonts w:ascii="仿宋" w:hAnsi="仿宋" w:eastAsia="仿宋"/>
          <w:sz w:val="32"/>
          <w:szCs w:val="32"/>
          <w:highlight w:val="none"/>
        </w:rPr>
      </w:pPr>
    </w:p>
    <w:p w14:paraId="120C7ED0">
      <w:pPr>
        <w:spacing w:line="500" w:lineRule="exact"/>
        <w:jc w:val="center"/>
        <w:rPr>
          <w:rFonts w:ascii="仿宋" w:hAnsi="仿宋" w:eastAsia="仿宋"/>
          <w:sz w:val="32"/>
          <w:szCs w:val="32"/>
          <w:highlight w:val="none"/>
        </w:rPr>
      </w:pPr>
    </w:p>
    <w:p w14:paraId="13E15A98">
      <w:pPr>
        <w:spacing w:line="500" w:lineRule="exact"/>
        <w:jc w:val="center"/>
        <w:rPr>
          <w:rFonts w:ascii="仿宋" w:hAnsi="仿宋" w:eastAsia="仿宋"/>
          <w:sz w:val="32"/>
          <w:szCs w:val="32"/>
          <w:highlight w:val="none"/>
        </w:rPr>
      </w:pPr>
    </w:p>
    <w:p w14:paraId="576D0DE7">
      <w:pPr>
        <w:spacing w:line="500" w:lineRule="exact"/>
        <w:jc w:val="center"/>
        <w:rPr>
          <w:rFonts w:ascii="仿宋" w:hAnsi="仿宋" w:eastAsia="仿宋"/>
          <w:sz w:val="32"/>
          <w:szCs w:val="32"/>
          <w:highlight w:val="none"/>
        </w:rPr>
      </w:pPr>
    </w:p>
    <w:p w14:paraId="7A8BC78C">
      <w:pPr>
        <w:spacing w:line="500" w:lineRule="exact"/>
        <w:jc w:val="center"/>
        <w:rPr>
          <w:rFonts w:ascii="仿宋" w:hAnsi="仿宋" w:eastAsia="仿宋"/>
          <w:sz w:val="32"/>
          <w:szCs w:val="32"/>
          <w:highlight w:val="none"/>
        </w:rPr>
      </w:pPr>
    </w:p>
    <w:p w14:paraId="0471364B">
      <w:pPr>
        <w:spacing w:line="500" w:lineRule="exact"/>
        <w:jc w:val="center"/>
        <w:rPr>
          <w:rFonts w:ascii="仿宋" w:hAnsi="仿宋" w:eastAsia="仿宋"/>
          <w:sz w:val="32"/>
          <w:szCs w:val="32"/>
          <w:highlight w:val="none"/>
        </w:rPr>
      </w:pPr>
    </w:p>
    <w:p w14:paraId="0D0DAEF0">
      <w:pPr>
        <w:spacing w:line="500" w:lineRule="exact"/>
        <w:jc w:val="center"/>
        <w:rPr>
          <w:rFonts w:ascii="仿宋" w:hAnsi="仿宋" w:eastAsia="仿宋"/>
          <w:sz w:val="32"/>
          <w:szCs w:val="32"/>
          <w:highlight w:val="none"/>
        </w:rPr>
      </w:pPr>
    </w:p>
    <w:p w14:paraId="7FF2E5B3">
      <w:pPr>
        <w:spacing w:line="500" w:lineRule="exact"/>
        <w:jc w:val="center"/>
        <w:rPr>
          <w:rFonts w:ascii="仿宋" w:hAnsi="仿宋" w:eastAsia="仿宋"/>
          <w:sz w:val="32"/>
          <w:szCs w:val="32"/>
          <w:highlight w:val="none"/>
        </w:rPr>
      </w:pPr>
    </w:p>
    <w:p w14:paraId="5F0D9E97">
      <w:pPr>
        <w:spacing w:line="500" w:lineRule="exact"/>
        <w:jc w:val="center"/>
        <w:rPr>
          <w:rFonts w:ascii="仿宋" w:hAnsi="仿宋" w:eastAsia="仿宋"/>
          <w:sz w:val="32"/>
          <w:szCs w:val="32"/>
          <w:highlight w:val="none"/>
        </w:rPr>
      </w:pPr>
    </w:p>
    <w:p w14:paraId="7285BD47">
      <w:pPr>
        <w:spacing w:line="500" w:lineRule="exact"/>
        <w:jc w:val="center"/>
        <w:rPr>
          <w:rFonts w:ascii="仿宋" w:hAnsi="仿宋" w:eastAsia="仿宋"/>
          <w:sz w:val="32"/>
          <w:szCs w:val="32"/>
          <w:highlight w:val="none"/>
        </w:rPr>
      </w:pPr>
    </w:p>
    <w:p w14:paraId="5EF52D6B">
      <w:pPr>
        <w:spacing w:line="500" w:lineRule="exact"/>
        <w:jc w:val="center"/>
        <w:rPr>
          <w:rFonts w:ascii="仿宋" w:hAnsi="仿宋" w:eastAsia="仿宋"/>
          <w:sz w:val="32"/>
          <w:szCs w:val="32"/>
          <w:highlight w:val="none"/>
        </w:rPr>
      </w:pPr>
    </w:p>
    <w:p w14:paraId="6D526332">
      <w:pPr>
        <w:spacing w:line="500" w:lineRule="exact"/>
        <w:jc w:val="center"/>
        <w:rPr>
          <w:rFonts w:ascii="仿宋" w:hAnsi="仿宋" w:eastAsia="仿宋"/>
          <w:sz w:val="32"/>
          <w:szCs w:val="32"/>
          <w:highlight w:val="none"/>
        </w:rPr>
      </w:pPr>
    </w:p>
    <w:p w14:paraId="282EA9C7">
      <w:pPr>
        <w:spacing w:line="500" w:lineRule="exact"/>
        <w:jc w:val="center"/>
        <w:rPr>
          <w:rFonts w:ascii="仿宋" w:hAnsi="仿宋" w:eastAsia="仿宋"/>
          <w:sz w:val="32"/>
          <w:szCs w:val="32"/>
          <w:highlight w:val="none"/>
        </w:rPr>
      </w:pPr>
    </w:p>
    <w:p w14:paraId="7CBFE2D7">
      <w:pPr>
        <w:spacing w:line="500" w:lineRule="exact"/>
        <w:jc w:val="center"/>
        <w:rPr>
          <w:rFonts w:ascii="仿宋" w:hAnsi="仿宋" w:eastAsia="仿宋"/>
          <w:sz w:val="32"/>
          <w:szCs w:val="32"/>
          <w:highlight w:val="none"/>
        </w:rPr>
      </w:pPr>
    </w:p>
    <w:p w14:paraId="5A2D9A30">
      <w:pPr>
        <w:spacing w:line="500" w:lineRule="exact"/>
        <w:jc w:val="center"/>
        <w:rPr>
          <w:rFonts w:ascii="仿宋" w:hAnsi="仿宋" w:eastAsia="仿宋"/>
          <w:sz w:val="32"/>
          <w:szCs w:val="32"/>
          <w:highlight w:val="none"/>
        </w:rPr>
      </w:pPr>
    </w:p>
    <w:p w14:paraId="57CFD2F6">
      <w:pPr>
        <w:spacing w:line="500" w:lineRule="exact"/>
        <w:jc w:val="center"/>
        <w:rPr>
          <w:rFonts w:ascii="仿宋" w:hAnsi="仿宋" w:eastAsia="仿宋"/>
          <w:sz w:val="32"/>
          <w:szCs w:val="32"/>
          <w:highlight w:val="none"/>
        </w:rPr>
      </w:pPr>
    </w:p>
    <w:p w14:paraId="49ED6690">
      <w:pPr>
        <w:spacing w:line="500" w:lineRule="exact"/>
        <w:jc w:val="center"/>
        <w:rPr>
          <w:rFonts w:ascii="仿宋" w:hAnsi="仿宋" w:eastAsia="仿宋"/>
          <w:sz w:val="32"/>
          <w:szCs w:val="32"/>
          <w:highlight w:val="none"/>
        </w:rPr>
      </w:pPr>
    </w:p>
    <w:p w14:paraId="6A032FFD">
      <w:pPr>
        <w:spacing w:line="500" w:lineRule="exact"/>
        <w:jc w:val="center"/>
        <w:rPr>
          <w:rFonts w:ascii="仿宋" w:hAnsi="仿宋" w:eastAsia="仿宋"/>
          <w:sz w:val="32"/>
          <w:szCs w:val="32"/>
          <w:highlight w:val="none"/>
        </w:rPr>
      </w:pPr>
    </w:p>
    <w:p w14:paraId="7B2F2E27">
      <w:pPr>
        <w:spacing w:line="500" w:lineRule="exact"/>
        <w:jc w:val="center"/>
        <w:rPr>
          <w:rFonts w:ascii="仿宋" w:hAnsi="仿宋" w:eastAsia="仿宋"/>
          <w:sz w:val="32"/>
          <w:szCs w:val="32"/>
          <w:highlight w:val="none"/>
        </w:rPr>
      </w:pPr>
    </w:p>
    <w:p w14:paraId="2B48D6A0">
      <w:pPr>
        <w:spacing w:line="500" w:lineRule="exact"/>
        <w:jc w:val="center"/>
        <w:rPr>
          <w:rFonts w:ascii="仿宋" w:hAnsi="仿宋" w:eastAsia="仿宋"/>
          <w:sz w:val="32"/>
          <w:szCs w:val="32"/>
          <w:highlight w:val="none"/>
        </w:rPr>
      </w:pPr>
    </w:p>
    <w:p w14:paraId="0070F188">
      <w:pPr>
        <w:rPr>
          <w:rFonts w:ascii="仿宋" w:hAnsi="仿宋" w:eastAsia="仿宋"/>
          <w:b/>
          <w:sz w:val="44"/>
          <w:szCs w:val="44"/>
          <w:highlight w:val="none"/>
        </w:rPr>
      </w:pPr>
    </w:p>
    <w:p w14:paraId="3B64740C">
      <w:pPr>
        <w:rPr>
          <w:highlight w:val="none"/>
        </w:rPr>
      </w:pPr>
    </w:p>
    <w:p w14:paraId="44A75CD3">
      <w:pPr>
        <w:pStyle w:val="2"/>
        <w:numPr>
          <w:ilvl w:val="0"/>
          <w:numId w:val="0"/>
        </w:numPr>
        <w:spacing w:line="480" w:lineRule="exact"/>
        <w:ind w:leftChars="0"/>
        <w:jc w:val="center"/>
        <w:rPr>
          <w:rFonts w:hint="eastAsia" w:ascii="宋体" w:hAnsi="宋体" w:eastAsia="宋体" w:cs="宋体"/>
          <w:b/>
          <w:bCs/>
          <w:sz w:val="40"/>
          <w:szCs w:val="40"/>
          <w:highlight w:val="none"/>
          <w:lang w:eastAsia="zh-CN"/>
        </w:rPr>
      </w:pPr>
      <w:r>
        <w:rPr>
          <w:rFonts w:hint="eastAsia" w:ascii="宋体" w:hAnsi="宋体" w:eastAsia="宋体" w:cs="宋体"/>
          <w:b/>
          <w:bCs/>
          <w:sz w:val="40"/>
          <w:szCs w:val="40"/>
          <w:highlight w:val="none"/>
          <w:lang w:eastAsia="zh-CN"/>
        </w:rPr>
        <w:t>第八章  投标文件的组成及格式</w:t>
      </w:r>
      <w:bookmarkEnd w:id="2"/>
    </w:p>
    <w:p w14:paraId="7EFBFFF8">
      <w:pPr>
        <w:rPr>
          <w:highlight w:val="none"/>
        </w:rPr>
      </w:pPr>
    </w:p>
    <w:p w14:paraId="671DF9F1">
      <w:pPr>
        <w:rPr>
          <w:highlight w:val="none"/>
        </w:rPr>
      </w:pPr>
    </w:p>
    <w:p w14:paraId="20D645C1">
      <w:pPr>
        <w:rPr>
          <w:highlight w:val="none"/>
        </w:rPr>
      </w:pPr>
    </w:p>
    <w:p w14:paraId="7DB888EE">
      <w:pPr>
        <w:rPr>
          <w:highlight w:val="none"/>
        </w:rPr>
      </w:pPr>
    </w:p>
    <w:p w14:paraId="42812B46">
      <w:pPr>
        <w:rPr>
          <w:highlight w:val="none"/>
        </w:rPr>
      </w:pPr>
    </w:p>
    <w:p w14:paraId="0DA7F78D">
      <w:pPr>
        <w:rPr>
          <w:highlight w:val="none"/>
        </w:rPr>
      </w:pPr>
    </w:p>
    <w:p w14:paraId="5FB3BC43">
      <w:pPr>
        <w:rPr>
          <w:highlight w:val="none"/>
        </w:rPr>
      </w:pPr>
    </w:p>
    <w:p w14:paraId="79F149B8">
      <w:pPr>
        <w:rPr>
          <w:highlight w:val="none"/>
        </w:rPr>
      </w:pPr>
    </w:p>
    <w:p w14:paraId="36E1D61B">
      <w:pPr>
        <w:rPr>
          <w:highlight w:val="none"/>
        </w:rPr>
      </w:pPr>
    </w:p>
    <w:p w14:paraId="1EE8FBC7">
      <w:pPr>
        <w:rPr>
          <w:highlight w:val="none"/>
        </w:rPr>
      </w:pPr>
    </w:p>
    <w:p w14:paraId="1BAE873D">
      <w:pPr>
        <w:rPr>
          <w:highlight w:val="none"/>
        </w:rPr>
      </w:pPr>
    </w:p>
    <w:p w14:paraId="5BFCB846">
      <w:pPr>
        <w:rPr>
          <w:highlight w:val="none"/>
        </w:rPr>
      </w:pPr>
    </w:p>
    <w:p w14:paraId="0B330A88">
      <w:pPr>
        <w:rPr>
          <w:highlight w:val="none"/>
        </w:rPr>
      </w:pPr>
    </w:p>
    <w:p w14:paraId="3D1B4487">
      <w:pPr>
        <w:rPr>
          <w:highlight w:val="none"/>
        </w:rPr>
      </w:pPr>
    </w:p>
    <w:p w14:paraId="15309970">
      <w:pPr>
        <w:rPr>
          <w:highlight w:val="none"/>
        </w:rPr>
      </w:pPr>
    </w:p>
    <w:p w14:paraId="431FA6E1">
      <w:pPr>
        <w:rPr>
          <w:highlight w:val="none"/>
        </w:rPr>
      </w:pPr>
    </w:p>
    <w:p w14:paraId="43DB1FEF">
      <w:pPr>
        <w:rPr>
          <w:highlight w:val="none"/>
        </w:rPr>
      </w:pPr>
    </w:p>
    <w:p w14:paraId="44A60C61">
      <w:pPr>
        <w:rPr>
          <w:highlight w:val="none"/>
        </w:rPr>
      </w:pPr>
    </w:p>
    <w:p w14:paraId="718DF393">
      <w:pPr>
        <w:rPr>
          <w:highlight w:val="none"/>
        </w:rPr>
      </w:pPr>
    </w:p>
    <w:p w14:paraId="2D67566D">
      <w:pPr>
        <w:rPr>
          <w:highlight w:val="none"/>
        </w:rPr>
      </w:pPr>
    </w:p>
    <w:p w14:paraId="287FA99E">
      <w:pPr>
        <w:rPr>
          <w:highlight w:val="none"/>
        </w:rPr>
      </w:pPr>
    </w:p>
    <w:p w14:paraId="128D3131">
      <w:pPr>
        <w:rPr>
          <w:highlight w:val="none"/>
        </w:rPr>
      </w:pPr>
    </w:p>
    <w:p w14:paraId="63D7284A">
      <w:pPr>
        <w:rPr>
          <w:highlight w:val="none"/>
        </w:rPr>
      </w:pPr>
    </w:p>
    <w:p w14:paraId="26D4F9F5">
      <w:pPr>
        <w:rPr>
          <w:highlight w:val="none"/>
        </w:rPr>
      </w:pPr>
    </w:p>
    <w:p w14:paraId="2CF1CAEF">
      <w:pPr>
        <w:rPr>
          <w:highlight w:val="none"/>
        </w:rPr>
      </w:pPr>
    </w:p>
    <w:p w14:paraId="0F94B486">
      <w:pPr>
        <w:rPr>
          <w:highlight w:val="none"/>
        </w:rPr>
      </w:pPr>
    </w:p>
    <w:p w14:paraId="45CDED36">
      <w:pPr>
        <w:rPr>
          <w:highlight w:val="none"/>
        </w:rPr>
      </w:pPr>
    </w:p>
    <w:p w14:paraId="40DA8175">
      <w:pPr>
        <w:rPr>
          <w:highlight w:val="none"/>
        </w:rPr>
      </w:pPr>
    </w:p>
    <w:p w14:paraId="2BDEB8E8">
      <w:pPr>
        <w:rPr>
          <w:highlight w:val="none"/>
        </w:rPr>
      </w:pPr>
    </w:p>
    <w:p w14:paraId="1DE5B0EE">
      <w:pPr>
        <w:rPr>
          <w:highlight w:val="none"/>
        </w:rPr>
      </w:pPr>
    </w:p>
    <w:p w14:paraId="54A05E5D">
      <w:pPr>
        <w:rPr>
          <w:highlight w:val="none"/>
        </w:rPr>
      </w:pPr>
    </w:p>
    <w:p w14:paraId="087DE45A">
      <w:pPr>
        <w:rPr>
          <w:highlight w:val="none"/>
        </w:rPr>
      </w:pPr>
    </w:p>
    <w:p w14:paraId="028F6AF5">
      <w:pPr>
        <w:rPr>
          <w:highlight w:val="none"/>
        </w:rPr>
      </w:pPr>
    </w:p>
    <w:p w14:paraId="0B7DD13D">
      <w:pPr>
        <w:rPr>
          <w:highlight w:val="none"/>
        </w:rPr>
      </w:pPr>
    </w:p>
    <w:p w14:paraId="4F97C2FA">
      <w:pPr>
        <w:rPr>
          <w:highlight w:val="none"/>
        </w:rPr>
      </w:pPr>
    </w:p>
    <w:p w14:paraId="6B4F43EE">
      <w:pPr>
        <w:rPr>
          <w:highlight w:val="none"/>
        </w:rPr>
      </w:pPr>
    </w:p>
    <w:p w14:paraId="43B4B5C4">
      <w:pPr>
        <w:pStyle w:val="2"/>
        <w:rPr>
          <w:highlight w:val="none"/>
        </w:rPr>
      </w:pPr>
    </w:p>
    <w:p w14:paraId="79718042">
      <w:pPr>
        <w:rPr>
          <w:highlight w:val="none"/>
        </w:rPr>
      </w:pPr>
    </w:p>
    <w:p w14:paraId="34D7FB37">
      <w:pPr>
        <w:rPr>
          <w:highlight w:val="none"/>
        </w:rPr>
      </w:pPr>
    </w:p>
    <w:p w14:paraId="06BCC9DB">
      <w:pPr>
        <w:rPr>
          <w:highlight w:val="none"/>
        </w:rPr>
      </w:pPr>
    </w:p>
    <w:p w14:paraId="3508387D">
      <w:pPr>
        <w:rPr>
          <w:highlight w:val="none"/>
        </w:rPr>
      </w:pPr>
    </w:p>
    <w:p w14:paraId="02CCAC1E">
      <w:pPr>
        <w:rPr>
          <w:highlight w:val="none"/>
        </w:rPr>
      </w:pPr>
    </w:p>
    <w:p w14:paraId="46A19B5F">
      <w:pPr>
        <w:rPr>
          <w:highlight w:val="none"/>
        </w:rPr>
      </w:pPr>
      <w:r>
        <w:rPr>
          <w:rFonts w:ascii="仿宋" w:hAnsi="仿宋" w:eastAsia="仿宋"/>
          <w:b/>
          <w:sz w:val="44"/>
          <w:szCs w:val="44"/>
          <w:highlight w:val="none"/>
        </w:rPr>
        <mc:AlternateContent>
          <mc:Choice Requires="wps">
            <w:drawing>
              <wp:anchor distT="0" distB="0" distL="114300" distR="114300" simplePos="0" relativeHeight="251660288" behindDoc="0" locked="0" layoutInCell="1" allowOverlap="1">
                <wp:simplePos x="0" y="0"/>
                <wp:positionH relativeFrom="column">
                  <wp:posOffset>4083685</wp:posOffset>
                </wp:positionH>
                <wp:positionV relativeFrom="paragraph">
                  <wp:posOffset>19050</wp:posOffset>
                </wp:positionV>
                <wp:extent cx="1187450" cy="514985"/>
                <wp:effectExtent l="5080" t="5080" r="11430" b="13335"/>
                <wp:wrapNone/>
                <wp:docPr id="8" name="文本框 8"/>
                <wp:cNvGraphicFramePr/>
                <a:graphic xmlns:a="http://schemas.openxmlformats.org/drawingml/2006/main">
                  <a:graphicData uri="http://schemas.microsoft.com/office/word/2010/wordprocessingShape">
                    <wps:wsp>
                      <wps:cNvSpPr txBox="1"/>
                      <wps:spPr>
                        <a:xfrm>
                          <a:off x="0" y="0"/>
                          <a:ext cx="1187450" cy="5149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45056FD">
                            <w:pPr>
                              <w:jc w:val="center"/>
                              <w:rPr>
                                <w:sz w:val="44"/>
                                <w:szCs w:val="44"/>
                              </w:rPr>
                            </w:pPr>
                            <w:r>
                              <w:rPr>
                                <w:rFonts w:hint="eastAsia"/>
                                <w:sz w:val="44"/>
                                <w:szCs w:val="44"/>
                              </w:rPr>
                              <w:t>正/副本</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21.55pt;margin-top:1.5pt;height:40.55pt;width:93.5pt;z-index:251660288;mso-width-relative:page;mso-height-relative:margin;mso-height-percent:200;" fillcolor="#FFFFFF" filled="t" stroked="t" coordsize="21600,21600" o:gfxdata="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04L281QAAAAgBAAAPAAAAAAAA&#10;AAEAIAAAACIAAABkcnMvZG93bnJldi54bWxQSwECFAAUAAAACACHTuJATTk6lBUCAABQBAAADgAA&#10;AAAAAAABACAAAAAkAQAAZHJzL2Uyb0RvYy54bWxQSwUGAAAAAAYABgBZAQAAqwUAAAAA&#10;">
                <v:fill on="t" focussize="0,0"/>
                <v:stroke color="#000000" joinstyle="miter"/>
                <v:imagedata o:title=""/>
                <o:lock v:ext="edit" aspectratio="f"/>
                <v:textbox style="mso-fit-shape-to-text:t;">
                  <w:txbxContent>
                    <w:p w14:paraId="645056FD">
                      <w:pPr>
                        <w:jc w:val="center"/>
                        <w:rPr>
                          <w:sz w:val="44"/>
                          <w:szCs w:val="44"/>
                        </w:rPr>
                      </w:pPr>
                      <w:r>
                        <w:rPr>
                          <w:rFonts w:hint="eastAsia"/>
                          <w:sz w:val="44"/>
                          <w:szCs w:val="44"/>
                        </w:rPr>
                        <w:t>正/副本</w:t>
                      </w:r>
                    </w:p>
                  </w:txbxContent>
                </v:textbox>
              </v:shape>
            </w:pict>
          </mc:Fallback>
        </mc:AlternateContent>
      </w:r>
    </w:p>
    <w:p w14:paraId="343930C0">
      <w:pPr>
        <w:rPr>
          <w:highlight w:val="none"/>
        </w:rPr>
      </w:pPr>
    </w:p>
    <w:p w14:paraId="1F5DAD7B">
      <w:pPr>
        <w:spacing w:line="360" w:lineRule="auto"/>
        <w:jc w:val="center"/>
        <w:rPr>
          <w:rFonts w:ascii="仿宋" w:hAnsi="仿宋" w:eastAsia="仿宋"/>
          <w:b/>
          <w:bCs/>
          <w:sz w:val="36"/>
          <w:szCs w:val="36"/>
          <w:highlight w:val="none"/>
          <w:u w:val="single"/>
        </w:rPr>
      </w:pPr>
    </w:p>
    <w:p w14:paraId="54A898A3">
      <w:pPr>
        <w:spacing w:line="360" w:lineRule="auto"/>
        <w:jc w:val="center"/>
        <w:rPr>
          <w:rFonts w:ascii="仿宋" w:hAnsi="仿宋" w:eastAsia="仿宋"/>
          <w:b/>
          <w:bCs/>
          <w:sz w:val="36"/>
          <w:szCs w:val="36"/>
          <w:highlight w:val="none"/>
          <w:u w:val="single"/>
        </w:rPr>
      </w:pPr>
    </w:p>
    <w:p w14:paraId="397DC0FD">
      <w:pPr>
        <w:spacing w:line="360" w:lineRule="auto"/>
        <w:jc w:val="center"/>
        <w:rPr>
          <w:rFonts w:hint="eastAsia" w:ascii="宋体" w:hAnsi="宋体" w:eastAsia="宋体" w:cs="宋体"/>
          <w:b/>
          <w:bCs/>
          <w:sz w:val="44"/>
          <w:szCs w:val="44"/>
          <w:highlight w:val="none"/>
        </w:rPr>
      </w:pPr>
      <w:r>
        <w:rPr>
          <w:rFonts w:hint="eastAsia" w:ascii="宋体" w:hAnsi="宋体" w:eastAsia="宋体" w:cs="宋体"/>
          <w:b/>
          <w:bCs/>
          <w:sz w:val="44"/>
          <w:szCs w:val="44"/>
          <w:highlight w:val="none"/>
          <w:u w:val="single"/>
        </w:rPr>
        <w:t xml:space="preserve"> 广西桂钟项目</w:t>
      </w:r>
      <w:r>
        <w:rPr>
          <w:rFonts w:hint="eastAsia" w:ascii="宋体" w:hAnsi="宋体" w:cs="宋体"/>
          <w:b/>
          <w:bCs/>
          <w:sz w:val="44"/>
          <w:szCs w:val="44"/>
          <w:highlight w:val="none"/>
          <w:u w:val="single"/>
          <w:lang w:val="en-US" w:eastAsia="zh-CN"/>
        </w:rPr>
        <w:t>CFG桩</w:t>
      </w:r>
      <w:r>
        <w:rPr>
          <w:rFonts w:hint="eastAsia" w:ascii="宋体" w:hAnsi="宋体" w:eastAsia="宋体" w:cs="宋体"/>
          <w:b/>
          <w:bCs/>
          <w:sz w:val="44"/>
          <w:szCs w:val="44"/>
          <w:highlight w:val="none"/>
          <w:u w:val="single"/>
        </w:rPr>
        <w:t xml:space="preserve"> </w:t>
      </w:r>
      <w:r>
        <w:rPr>
          <w:rFonts w:hint="eastAsia" w:ascii="宋体" w:hAnsi="宋体" w:eastAsia="宋体" w:cs="宋体"/>
          <w:b/>
          <w:bCs/>
          <w:sz w:val="44"/>
          <w:szCs w:val="44"/>
          <w:highlight w:val="none"/>
        </w:rPr>
        <w:t>工程</w:t>
      </w:r>
    </w:p>
    <w:p w14:paraId="705DEA54">
      <w:pPr>
        <w:spacing w:line="360" w:lineRule="auto"/>
        <w:rPr>
          <w:rFonts w:hint="eastAsia" w:ascii="宋体" w:hAnsi="宋体" w:eastAsia="宋体" w:cs="宋体"/>
          <w:bCs/>
          <w:sz w:val="44"/>
          <w:szCs w:val="44"/>
          <w:highlight w:val="none"/>
        </w:rPr>
      </w:pPr>
    </w:p>
    <w:p w14:paraId="3DB76209">
      <w:pPr>
        <w:spacing w:line="360" w:lineRule="auto"/>
        <w:jc w:val="center"/>
        <w:rPr>
          <w:rFonts w:hint="eastAsia" w:ascii="宋体" w:hAnsi="宋体" w:eastAsia="宋体" w:cs="宋体"/>
          <w:b/>
          <w:bCs/>
          <w:sz w:val="44"/>
          <w:szCs w:val="44"/>
          <w:highlight w:val="none"/>
        </w:rPr>
      </w:pPr>
      <w:r>
        <w:rPr>
          <w:rFonts w:hint="eastAsia" w:ascii="宋体" w:hAnsi="宋体" w:eastAsia="宋体" w:cs="宋体"/>
          <w:b/>
          <w:bCs/>
          <w:sz w:val="44"/>
          <w:szCs w:val="44"/>
          <w:highlight w:val="none"/>
        </w:rPr>
        <w:t>劳务分包</w:t>
      </w:r>
    </w:p>
    <w:p w14:paraId="458023D9">
      <w:pPr>
        <w:spacing w:line="360" w:lineRule="auto"/>
        <w:jc w:val="center"/>
        <w:rPr>
          <w:rFonts w:hint="eastAsia" w:ascii="宋体" w:hAnsi="宋体" w:eastAsia="宋体" w:cs="宋体"/>
          <w:bCs/>
          <w:sz w:val="32"/>
          <w:szCs w:val="32"/>
          <w:highlight w:val="none"/>
        </w:rPr>
      </w:pPr>
      <w:r>
        <w:rPr>
          <w:rFonts w:hint="eastAsia" w:ascii="宋体" w:hAnsi="宋体" w:eastAsia="宋体" w:cs="宋体"/>
          <w:bCs/>
          <w:sz w:val="32"/>
          <w:szCs w:val="32"/>
          <w:highlight w:val="none"/>
        </w:rPr>
        <w:t>（</w:t>
      </w:r>
      <w:r>
        <w:rPr>
          <w:rFonts w:hint="eastAsia" w:ascii="宋体" w:hAnsi="宋体" w:eastAsia="宋体" w:cs="宋体"/>
          <w:b/>
          <w:bCs/>
          <w:sz w:val="32"/>
          <w:szCs w:val="32"/>
          <w:highlight w:val="none"/>
        </w:rPr>
        <w:t>K</w:t>
      </w:r>
      <w:r>
        <w:rPr>
          <w:rFonts w:hint="eastAsia" w:ascii="宋体" w:hAnsi="宋体" w:cs="宋体"/>
          <w:b/>
          <w:bCs/>
          <w:sz w:val="32"/>
          <w:szCs w:val="32"/>
          <w:highlight w:val="none"/>
          <w:lang w:val="en-US" w:eastAsia="zh-CN"/>
        </w:rPr>
        <w:t>52+428</w:t>
      </w:r>
      <w:r>
        <w:rPr>
          <w:rFonts w:hint="eastAsia" w:ascii="宋体" w:hAnsi="宋体" w:eastAsia="宋体" w:cs="宋体"/>
          <w:b/>
          <w:bCs/>
          <w:sz w:val="32"/>
          <w:szCs w:val="32"/>
          <w:highlight w:val="none"/>
        </w:rPr>
        <w:t>~K</w:t>
      </w:r>
      <w:r>
        <w:rPr>
          <w:rFonts w:hint="eastAsia" w:ascii="宋体" w:hAnsi="宋体" w:cs="宋体"/>
          <w:b/>
          <w:bCs/>
          <w:sz w:val="32"/>
          <w:szCs w:val="32"/>
          <w:highlight w:val="none"/>
          <w:lang w:val="en-US" w:eastAsia="zh-CN"/>
        </w:rPr>
        <w:t>59+040</w:t>
      </w:r>
      <w:r>
        <w:rPr>
          <w:rFonts w:hint="eastAsia" w:ascii="宋体" w:hAnsi="宋体" w:eastAsia="宋体" w:cs="宋体"/>
          <w:bCs/>
          <w:sz w:val="32"/>
          <w:szCs w:val="32"/>
          <w:highlight w:val="none"/>
        </w:rPr>
        <w:t>）</w:t>
      </w:r>
    </w:p>
    <w:p w14:paraId="65C59BC4">
      <w:pPr>
        <w:spacing w:line="360" w:lineRule="auto"/>
        <w:jc w:val="center"/>
        <w:rPr>
          <w:rFonts w:hint="eastAsia" w:ascii="宋体" w:hAnsi="宋体" w:eastAsia="宋体" w:cs="宋体"/>
          <w:bCs/>
          <w:sz w:val="32"/>
          <w:szCs w:val="32"/>
          <w:highlight w:val="none"/>
        </w:rPr>
      </w:pPr>
    </w:p>
    <w:p w14:paraId="64D14432">
      <w:pPr>
        <w:spacing w:line="360" w:lineRule="auto"/>
        <w:rPr>
          <w:rFonts w:hint="eastAsia" w:ascii="宋体" w:hAnsi="宋体" w:eastAsia="宋体" w:cs="宋体"/>
          <w:bCs/>
          <w:sz w:val="32"/>
          <w:szCs w:val="32"/>
          <w:highlight w:val="none"/>
        </w:rPr>
      </w:pPr>
    </w:p>
    <w:p w14:paraId="5188E7A7">
      <w:pPr>
        <w:spacing w:line="360" w:lineRule="auto"/>
        <w:jc w:val="center"/>
        <w:rPr>
          <w:rFonts w:hint="eastAsia" w:ascii="宋体" w:hAnsi="宋体" w:eastAsia="宋体" w:cs="宋体"/>
          <w:b/>
          <w:bCs/>
          <w:sz w:val="52"/>
          <w:szCs w:val="52"/>
          <w:highlight w:val="none"/>
        </w:rPr>
      </w:pPr>
    </w:p>
    <w:p w14:paraId="734E4F47">
      <w:pPr>
        <w:spacing w:line="360" w:lineRule="auto"/>
        <w:jc w:val="center"/>
        <w:rPr>
          <w:rFonts w:hint="eastAsia" w:ascii="宋体" w:hAnsi="宋体" w:eastAsia="宋体" w:cs="宋体"/>
          <w:b/>
          <w:bCs/>
          <w:sz w:val="52"/>
          <w:szCs w:val="52"/>
          <w:highlight w:val="none"/>
        </w:rPr>
      </w:pPr>
      <w:r>
        <w:rPr>
          <w:rFonts w:hint="eastAsia" w:ascii="宋体" w:hAnsi="宋体" w:eastAsia="宋体" w:cs="宋体"/>
          <w:b/>
          <w:bCs/>
          <w:sz w:val="52"/>
          <w:szCs w:val="52"/>
          <w:highlight w:val="none"/>
        </w:rPr>
        <w:t>投标文件</w:t>
      </w:r>
    </w:p>
    <w:p w14:paraId="7BE5CF6D">
      <w:pPr>
        <w:spacing w:line="360" w:lineRule="auto"/>
        <w:rPr>
          <w:rFonts w:hint="eastAsia" w:ascii="宋体" w:hAnsi="宋体" w:eastAsia="宋体" w:cs="宋体"/>
          <w:sz w:val="32"/>
          <w:szCs w:val="32"/>
          <w:highlight w:val="none"/>
        </w:rPr>
      </w:pPr>
    </w:p>
    <w:p w14:paraId="6DDF57A1">
      <w:pPr>
        <w:spacing w:line="360" w:lineRule="auto"/>
        <w:rPr>
          <w:rFonts w:hint="eastAsia" w:ascii="宋体" w:hAnsi="宋体" w:eastAsia="宋体" w:cs="宋体"/>
          <w:sz w:val="32"/>
          <w:szCs w:val="32"/>
          <w:highlight w:val="none"/>
        </w:rPr>
      </w:pPr>
    </w:p>
    <w:p w14:paraId="14F3F38C">
      <w:pPr>
        <w:spacing w:line="360" w:lineRule="auto"/>
        <w:rPr>
          <w:rFonts w:hint="eastAsia" w:ascii="宋体" w:hAnsi="宋体" w:eastAsia="宋体" w:cs="宋体"/>
          <w:sz w:val="32"/>
          <w:szCs w:val="32"/>
          <w:highlight w:val="none"/>
        </w:rPr>
      </w:pPr>
    </w:p>
    <w:p w14:paraId="3E86619C">
      <w:pPr>
        <w:spacing w:line="360" w:lineRule="auto"/>
        <w:rPr>
          <w:rFonts w:hint="eastAsia" w:ascii="宋体" w:hAnsi="宋体" w:eastAsia="宋体" w:cs="宋体"/>
          <w:sz w:val="32"/>
          <w:szCs w:val="32"/>
          <w:highlight w:val="none"/>
        </w:rPr>
      </w:pPr>
    </w:p>
    <w:p w14:paraId="1A163383">
      <w:pPr>
        <w:pStyle w:val="13"/>
        <w:spacing w:line="360" w:lineRule="auto"/>
        <w:jc w:val="both"/>
        <w:rPr>
          <w:rFonts w:hint="eastAsia" w:ascii="宋体" w:hAnsi="宋体" w:eastAsia="宋体" w:cs="宋体"/>
          <w:szCs w:val="32"/>
          <w:highlight w:val="none"/>
        </w:rPr>
      </w:pPr>
      <w:r>
        <w:rPr>
          <w:rFonts w:hint="eastAsia" w:ascii="宋体" w:hAnsi="宋体" w:eastAsia="宋体" w:cs="宋体"/>
          <w:szCs w:val="32"/>
          <w:highlight w:val="none"/>
        </w:rPr>
        <w:t>投标人:</w:t>
      </w:r>
      <w:r>
        <w:rPr>
          <w:rFonts w:hint="eastAsia" w:ascii="宋体" w:hAnsi="宋体" w:eastAsia="宋体" w:cs="宋体"/>
          <w:szCs w:val="32"/>
          <w:highlight w:val="none"/>
          <w:u w:val="single"/>
        </w:rPr>
        <w:t xml:space="preserve">                                   </w:t>
      </w:r>
      <w:r>
        <w:rPr>
          <w:rFonts w:hint="eastAsia" w:ascii="宋体" w:hAnsi="宋体" w:eastAsia="宋体" w:cs="宋体"/>
          <w:szCs w:val="32"/>
          <w:highlight w:val="none"/>
        </w:rPr>
        <w:t>（盖公章）</w:t>
      </w:r>
    </w:p>
    <w:p w14:paraId="00B7B374">
      <w:pPr>
        <w:spacing w:line="360" w:lineRule="auto"/>
        <w:rPr>
          <w:rFonts w:hint="eastAsia" w:ascii="宋体" w:hAnsi="宋体" w:eastAsia="宋体" w:cs="宋体"/>
          <w:sz w:val="18"/>
          <w:szCs w:val="18"/>
          <w:highlight w:val="none"/>
        </w:rPr>
      </w:pPr>
    </w:p>
    <w:p w14:paraId="36503467">
      <w:pPr>
        <w:ind w:firstLine="2400" w:firstLineChars="750"/>
        <w:rPr>
          <w:rFonts w:hint="eastAsia" w:ascii="宋体" w:hAnsi="宋体" w:eastAsia="宋体" w:cs="宋体"/>
          <w:sz w:val="32"/>
          <w:szCs w:val="32"/>
          <w:highlight w:val="none"/>
        </w:rPr>
      </w:pPr>
      <w:r>
        <w:rPr>
          <w:rFonts w:hint="eastAsia" w:ascii="宋体" w:hAnsi="宋体" w:eastAsia="宋体" w:cs="宋体"/>
          <w:sz w:val="32"/>
          <w:szCs w:val="32"/>
          <w:highlight w:val="none"/>
          <w:u w:val="single"/>
        </w:rPr>
        <w:t xml:space="preserve">    </w:t>
      </w:r>
      <w:r>
        <w:rPr>
          <w:rFonts w:hint="eastAsia" w:ascii="宋体" w:hAnsi="宋体" w:eastAsia="宋体" w:cs="宋体"/>
          <w:sz w:val="32"/>
          <w:szCs w:val="32"/>
          <w:highlight w:val="none"/>
        </w:rPr>
        <w:t>年</w:t>
      </w:r>
      <w:r>
        <w:rPr>
          <w:rFonts w:hint="eastAsia" w:ascii="宋体" w:hAnsi="宋体" w:eastAsia="宋体" w:cs="宋体"/>
          <w:sz w:val="32"/>
          <w:szCs w:val="32"/>
          <w:highlight w:val="none"/>
          <w:u w:val="single"/>
        </w:rPr>
        <w:t xml:space="preserve">     </w:t>
      </w:r>
      <w:r>
        <w:rPr>
          <w:rFonts w:hint="eastAsia" w:ascii="宋体" w:hAnsi="宋体" w:eastAsia="宋体" w:cs="宋体"/>
          <w:sz w:val="32"/>
          <w:szCs w:val="32"/>
          <w:highlight w:val="none"/>
        </w:rPr>
        <w:t>月</w:t>
      </w:r>
      <w:r>
        <w:rPr>
          <w:rFonts w:hint="eastAsia" w:ascii="宋体" w:hAnsi="宋体" w:eastAsia="宋体" w:cs="宋体"/>
          <w:sz w:val="32"/>
          <w:szCs w:val="32"/>
          <w:highlight w:val="none"/>
          <w:u w:val="single"/>
        </w:rPr>
        <w:t xml:space="preserve">     </w:t>
      </w:r>
      <w:r>
        <w:rPr>
          <w:rFonts w:hint="eastAsia" w:ascii="宋体" w:hAnsi="宋体" w:eastAsia="宋体" w:cs="宋体"/>
          <w:sz w:val="32"/>
          <w:szCs w:val="32"/>
          <w:highlight w:val="none"/>
        </w:rPr>
        <w:t xml:space="preserve">日      </w:t>
      </w:r>
    </w:p>
    <w:p w14:paraId="410B5298">
      <w:pPr>
        <w:pStyle w:val="16"/>
        <w:spacing w:line="240" w:lineRule="auto"/>
        <w:rPr>
          <w:rFonts w:hint="eastAsia" w:ascii="宋体" w:hAnsi="宋体" w:eastAsia="宋体" w:cs="宋体"/>
          <w:sz w:val="32"/>
          <w:szCs w:val="32"/>
          <w:highlight w:val="none"/>
        </w:rPr>
      </w:pPr>
    </w:p>
    <w:p w14:paraId="66113C41">
      <w:pPr>
        <w:rPr>
          <w:rFonts w:hint="eastAsia" w:ascii="宋体" w:hAnsi="宋体" w:eastAsia="宋体" w:cs="宋体"/>
          <w:highlight w:val="none"/>
        </w:rPr>
      </w:pPr>
    </w:p>
    <w:p w14:paraId="393FDA16">
      <w:pPr>
        <w:rPr>
          <w:highlight w:val="none"/>
        </w:rPr>
      </w:pPr>
    </w:p>
    <w:p w14:paraId="45043E80">
      <w:pPr>
        <w:spacing w:line="360" w:lineRule="auto"/>
        <w:jc w:val="center"/>
        <w:rPr>
          <w:rFonts w:ascii="仿宋" w:hAnsi="仿宋" w:eastAsia="仿宋"/>
          <w:b/>
          <w:bCs/>
          <w:sz w:val="36"/>
          <w:szCs w:val="36"/>
          <w:highlight w:val="none"/>
          <w:u w:val="single"/>
        </w:rPr>
      </w:pPr>
    </w:p>
    <w:p w14:paraId="3926A725">
      <w:pPr>
        <w:pStyle w:val="16"/>
        <w:spacing w:line="520" w:lineRule="exact"/>
        <w:jc w:val="center"/>
        <w:rPr>
          <w:rFonts w:hint="eastAsia" w:ascii="宋体" w:hAnsi="宋体" w:eastAsia="宋体" w:cs="宋体"/>
          <w:b/>
          <w:sz w:val="40"/>
          <w:szCs w:val="40"/>
          <w:highlight w:val="none"/>
        </w:rPr>
      </w:pPr>
      <w:r>
        <w:rPr>
          <w:rFonts w:hint="eastAsia" w:ascii="宋体" w:hAnsi="宋体" w:eastAsia="宋体" w:cs="宋体"/>
          <w:b/>
          <w:sz w:val="40"/>
          <w:szCs w:val="40"/>
          <w:highlight w:val="none"/>
        </w:rPr>
        <w:t>目    录</w:t>
      </w:r>
    </w:p>
    <w:p w14:paraId="3301791F">
      <w:pPr>
        <w:spacing w:line="480" w:lineRule="auto"/>
        <w:rPr>
          <w:rFonts w:hint="eastAsia" w:ascii="宋体" w:hAnsi="宋体" w:eastAsia="宋体" w:cs="宋体"/>
          <w:sz w:val="30"/>
          <w:szCs w:val="30"/>
          <w:highlight w:val="none"/>
          <w:lang w:val="en-US" w:eastAsia="zh-CN"/>
        </w:rPr>
      </w:pPr>
      <w:r>
        <w:rPr>
          <w:rFonts w:hint="eastAsia" w:ascii="宋体" w:hAnsi="宋体" w:eastAsia="宋体" w:cs="宋体"/>
          <w:sz w:val="30"/>
          <w:szCs w:val="30"/>
          <w:highlight w:val="none"/>
        </w:rPr>
        <w:t>一、投标函</w:t>
      </w:r>
      <w:r>
        <w:rPr>
          <w:rFonts w:hint="eastAsia" w:ascii="宋体" w:hAnsi="宋体" w:eastAsia="宋体" w:cs="宋体"/>
          <w:sz w:val="30"/>
          <w:szCs w:val="30"/>
          <w:highlight w:val="none"/>
          <w:lang w:eastAsia="zh-CN"/>
        </w:rPr>
        <w:t>及投标函附录</w:t>
      </w:r>
    </w:p>
    <w:p w14:paraId="46820B98">
      <w:pPr>
        <w:spacing w:line="480" w:lineRule="auto"/>
        <w:rPr>
          <w:rFonts w:hint="eastAsia" w:ascii="宋体" w:hAnsi="宋体" w:eastAsia="宋体" w:cs="宋体"/>
          <w:sz w:val="30"/>
          <w:szCs w:val="30"/>
          <w:highlight w:val="none"/>
        </w:rPr>
      </w:pPr>
      <w:r>
        <w:rPr>
          <w:rFonts w:hint="eastAsia" w:ascii="宋体" w:hAnsi="宋体" w:eastAsia="宋体" w:cs="宋体"/>
          <w:sz w:val="30"/>
          <w:szCs w:val="30"/>
          <w:highlight w:val="none"/>
        </w:rPr>
        <w:t>二、承诺书</w:t>
      </w:r>
    </w:p>
    <w:p w14:paraId="09D7E6B5">
      <w:pPr>
        <w:spacing w:line="480" w:lineRule="auto"/>
        <w:contextualSpacing/>
        <w:jc w:val="left"/>
        <w:rPr>
          <w:rFonts w:hint="eastAsia" w:ascii="宋体" w:hAnsi="宋体" w:eastAsia="宋体" w:cs="宋体"/>
          <w:sz w:val="30"/>
          <w:szCs w:val="30"/>
          <w:highlight w:val="none"/>
        </w:rPr>
      </w:pPr>
      <w:r>
        <w:rPr>
          <w:rFonts w:hint="eastAsia" w:ascii="宋体" w:hAnsi="宋体" w:eastAsia="宋体" w:cs="宋体"/>
          <w:sz w:val="30"/>
          <w:szCs w:val="30"/>
          <w:highlight w:val="none"/>
        </w:rPr>
        <w:t>三、法定代表人身份证明和授权委托书</w:t>
      </w:r>
    </w:p>
    <w:p w14:paraId="197D433F">
      <w:pPr>
        <w:spacing w:line="480" w:lineRule="auto"/>
        <w:rPr>
          <w:rFonts w:hint="eastAsia" w:ascii="宋体" w:hAnsi="宋体" w:eastAsia="宋体" w:cs="宋体"/>
          <w:sz w:val="30"/>
          <w:szCs w:val="30"/>
          <w:highlight w:val="none"/>
        </w:rPr>
      </w:pPr>
      <w:r>
        <w:rPr>
          <w:rFonts w:hint="eastAsia" w:ascii="宋体" w:hAnsi="宋体" w:eastAsia="宋体" w:cs="宋体"/>
          <w:sz w:val="30"/>
          <w:szCs w:val="30"/>
          <w:highlight w:val="none"/>
        </w:rPr>
        <w:t>四、标价的劳务</w:t>
      </w:r>
      <w:r>
        <w:rPr>
          <w:rFonts w:hint="eastAsia" w:ascii="宋体" w:hAnsi="宋体" w:eastAsia="宋体" w:cs="宋体"/>
          <w:sz w:val="30"/>
          <w:szCs w:val="30"/>
          <w:highlight w:val="none"/>
          <w:lang w:eastAsia="zh-CN"/>
        </w:rPr>
        <w:t>合作</w:t>
      </w:r>
      <w:r>
        <w:rPr>
          <w:rFonts w:hint="eastAsia" w:ascii="宋体" w:hAnsi="宋体" w:eastAsia="宋体" w:cs="宋体"/>
          <w:sz w:val="30"/>
          <w:szCs w:val="30"/>
          <w:highlight w:val="none"/>
        </w:rPr>
        <w:t>工程量清单</w:t>
      </w:r>
    </w:p>
    <w:p w14:paraId="6FE8D920">
      <w:pPr>
        <w:widowControl/>
        <w:spacing w:line="480" w:lineRule="auto"/>
        <w:jc w:val="left"/>
        <w:rPr>
          <w:rFonts w:hint="eastAsia" w:ascii="宋体" w:hAnsi="宋体" w:eastAsia="宋体" w:cs="宋体"/>
          <w:sz w:val="30"/>
          <w:szCs w:val="30"/>
          <w:highlight w:val="none"/>
        </w:rPr>
      </w:pPr>
      <w:r>
        <w:rPr>
          <w:rFonts w:hint="eastAsia" w:ascii="宋体" w:hAnsi="宋体" w:eastAsia="宋体" w:cs="宋体"/>
          <w:sz w:val="30"/>
          <w:szCs w:val="30"/>
          <w:highlight w:val="none"/>
        </w:rPr>
        <w:t>五、投标人基本情况表</w:t>
      </w:r>
    </w:p>
    <w:p w14:paraId="6DB2FF50">
      <w:pPr>
        <w:widowControl/>
        <w:spacing w:line="480" w:lineRule="auto"/>
        <w:jc w:val="left"/>
        <w:rPr>
          <w:rFonts w:hint="eastAsia" w:ascii="宋体" w:hAnsi="宋体" w:eastAsia="宋体" w:cs="宋体"/>
          <w:sz w:val="30"/>
          <w:szCs w:val="30"/>
          <w:highlight w:val="none"/>
        </w:rPr>
      </w:pPr>
      <w:r>
        <w:rPr>
          <w:rFonts w:hint="eastAsia" w:ascii="宋体" w:hAnsi="宋体" w:eastAsia="宋体" w:cs="宋体"/>
          <w:sz w:val="30"/>
          <w:szCs w:val="30"/>
          <w:highlight w:val="none"/>
        </w:rPr>
        <w:t>六、施工组织管理</w:t>
      </w:r>
    </w:p>
    <w:p w14:paraId="07E0E165">
      <w:pPr>
        <w:widowControl/>
        <w:spacing w:line="480" w:lineRule="auto"/>
        <w:jc w:val="left"/>
        <w:rPr>
          <w:rFonts w:hint="eastAsia" w:ascii="宋体" w:hAnsi="宋体" w:eastAsia="宋体" w:cs="宋体"/>
          <w:sz w:val="30"/>
          <w:szCs w:val="30"/>
          <w:highlight w:val="none"/>
        </w:rPr>
      </w:pPr>
      <w:r>
        <w:rPr>
          <w:rFonts w:hint="eastAsia" w:ascii="宋体" w:hAnsi="宋体" w:eastAsia="宋体" w:cs="宋体"/>
          <w:sz w:val="30"/>
          <w:szCs w:val="30"/>
          <w:highlight w:val="none"/>
        </w:rPr>
        <w:t>七、近三年完成的类似项目情况表</w:t>
      </w:r>
    </w:p>
    <w:p w14:paraId="1A2D8AB3">
      <w:pPr>
        <w:widowControl/>
        <w:spacing w:line="480" w:lineRule="auto"/>
        <w:rPr>
          <w:rFonts w:hint="eastAsia" w:ascii="宋体" w:hAnsi="宋体" w:eastAsia="宋体" w:cs="宋体"/>
          <w:sz w:val="30"/>
          <w:szCs w:val="30"/>
          <w:highlight w:val="none"/>
        </w:rPr>
      </w:pPr>
      <w:r>
        <w:rPr>
          <w:rFonts w:hint="eastAsia" w:ascii="宋体" w:hAnsi="宋体" w:eastAsia="宋体" w:cs="宋体"/>
          <w:sz w:val="30"/>
          <w:szCs w:val="30"/>
          <w:highlight w:val="none"/>
        </w:rPr>
        <w:t>八、正在施工的和新承接的项目情况表</w:t>
      </w:r>
    </w:p>
    <w:p w14:paraId="5EAFD602">
      <w:pPr>
        <w:spacing w:line="480" w:lineRule="auto"/>
        <w:contextualSpacing/>
        <w:jc w:val="left"/>
        <w:rPr>
          <w:rFonts w:hint="eastAsia" w:ascii="宋体" w:hAnsi="宋体" w:eastAsia="宋体" w:cs="宋体"/>
          <w:sz w:val="30"/>
          <w:szCs w:val="30"/>
          <w:highlight w:val="none"/>
        </w:rPr>
      </w:pPr>
      <w:r>
        <w:rPr>
          <w:rFonts w:hint="eastAsia" w:ascii="宋体" w:hAnsi="宋体" w:eastAsia="宋体" w:cs="宋体"/>
          <w:sz w:val="30"/>
          <w:szCs w:val="30"/>
          <w:highlight w:val="none"/>
        </w:rPr>
        <w:t>九、拟投入本工程的主要人员表</w:t>
      </w:r>
    </w:p>
    <w:p w14:paraId="155ED9FC">
      <w:pPr>
        <w:widowControl/>
        <w:spacing w:line="480" w:lineRule="auto"/>
        <w:rPr>
          <w:rFonts w:ascii="仿宋" w:hAnsi="仿宋" w:eastAsia="仿宋"/>
          <w:sz w:val="30"/>
          <w:szCs w:val="30"/>
          <w:highlight w:val="none"/>
        </w:rPr>
      </w:pPr>
      <w:r>
        <w:rPr>
          <w:rFonts w:hint="eastAsia" w:ascii="宋体" w:hAnsi="宋体" w:eastAsia="宋体" w:cs="宋体"/>
          <w:sz w:val="30"/>
          <w:szCs w:val="30"/>
          <w:highlight w:val="none"/>
        </w:rPr>
        <w:t>十、拟投入本工程的主要设备表</w:t>
      </w:r>
    </w:p>
    <w:p w14:paraId="47408D2F">
      <w:pPr>
        <w:spacing w:line="480" w:lineRule="auto"/>
        <w:ind w:firstLine="2850" w:firstLineChars="950"/>
        <w:rPr>
          <w:rFonts w:ascii="仿宋" w:hAnsi="仿宋" w:eastAsia="仿宋"/>
          <w:sz w:val="30"/>
          <w:szCs w:val="30"/>
          <w:highlight w:val="none"/>
        </w:rPr>
      </w:pPr>
    </w:p>
    <w:p w14:paraId="31B2E621">
      <w:pPr>
        <w:spacing w:line="480" w:lineRule="auto"/>
        <w:ind w:firstLine="3040" w:firstLineChars="950"/>
        <w:rPr>
          <w:rFonts w:ascii="宋体" w:hAnsi="宋体"/>
          <w:sz w:val="32"/>
          <w:szCs w:val="32"/>
          <w:highlight w:val="none"/>
        </w:rPr>
      </w:pPr>
    </w:p>
    <w:p w14:paraId="419AB070">
      <w:pPr>
        <w:spacing w:line="480" w:lineRule="auto"/>
        <w:jc w:val="center"/>
        <w:rPr>
          <w:rFonts w:ascii="仿宋" w:hAnsi="仿宋" w:eastAsia="仿宋"/>
          <w:b/>
          <w:snapToGrid w:val="0"/>
          <w:kern w:val="0"/>
          <w:sz w:val="32"/>
          <w:szCs w:val="32"/>
          <w:highlight w:val="none"/>
        </w:rPr>
      </w:pPr>
      <w:bookmarkStart w:id="25" w:name="_Toc413248742"/>
    </w:p>
    <w:p w14:paraId="034A20DA">
      <w:pPr>
        <w:spacing w:line="400" w:lineRule="exact"/>
        <w:jc w:val="center"/>
        <w:rPr>
          <w:rFonts w:ascii="仿宋" w:hAnsi="仿宋" w:eastAsia="仿宋"/>
          <w:b/>
          <w:snapToGrid w:val="0"/>
          <w:kern w:val="0"/>
          <w:sz w:val="32"/>
          <w:szCs w:val="32"/>
          <w:highlight w:val="none"/>
        </w:rPr>
      </w:pPr>
    </w:p>
    <w:p w14:paraId="661AF85F">
      <w:pPr>
        <w:spacing w:line="400" w:lineRule="exact"/>
        <w:jc w:val="center"/>
        <w:rPr>
          <w:rFonts w:ascii="仿宋" w:hAnsi="仿宋" w:eastAsia="仿宋"/>
          <w:b/>
          <w:snapToGrid w:val="0"/>
          <w:kern w:val="0"/>
          <w:sz w:val="32"/>
          <w:szCs w:val="32"/>
          <w:highlight w:val="none"/>
        </w:rPr>
      </w:pPr>
    </w:p>
    <w:p w14:paraId="2C9903E8">
      <w:pPr>
        <w:spacing w:line="400" w:lineRule="exact"/>
        <w:jc w:val="center"/>
        <w:rPr>
          <w:rFonts w:ascii="仿宋" w:hAnsi="仿宋" w:eastAsia="仿宋"/>
          <w:b/>
          <w:snapToGrid w:val="0"/>
          <w:kern w:val="0"/>
          <w:sz w:val="32"/>
          <w:szCs w:val="32"/>
          <w:highlight w:val="none"/>
        </w:rPr>
      </w:pPr>
    </w:p>
    <w:p w14:paraId="185D8EB9">
      <w:pPr>
        <w:spacing w:line="400" w:lineRule="exact"/>
        <w:jc w:val="center"/>
        <w:rPr>
          <w:rFonts w:ascii="仿宋" w:hAnsi="仿宋" w:eastAsia="仿宋"/>
          <w:b/>
          <w:snapToGrid w:val="0"/>
          <w:kern w:val="0"/>
          <w:sz w:val="32"/>
          <w:szCs w:val="32"/>
          <w:highlight w:val="none"/>
        </w:rPr>
      </w:pPr>
    </w:p>
    <w:p w14:paraId="22525A98">
      <w:pPr>
        <w:spacing w:line="400" w:lineRule="exact"/>
        <w:jc w:val="center"/>
        <w:rPr>
          <w:rFonts w:ascii="仿宋" w:hAnsi="仿宋" w:eastAsia="仿宋"/>
          <w:b/>
          <w:snapToGrid w:val="0"/>
          <w:kern w:val="0"/>
          <w:sz w:val="32"/>
          <w:szCs w:val="32"/>
          <w:highlight w:val="none"/>
        </w:rPr>
      </w:pPr>
    </w:p>
    <w:p w14:paraId="55F1E819">
      <w:pPr>
        <w:spacing w:line="400" w:lineRule="exact"/>
        <w:jc w:val="center"/>
        <w:rPr>
          <w:rFonts w:ascii="仿宋" w:hAnsi="仿宋" w:eastAsia="仿宋"/>
          <w:b/>
          <w:snapToGrid w:val="0"/>
          <w:kern w:val="0"/>
          <w:sz w:val="32"/>
          <w:szCs w:val="32"/>
          <w:highlight w:val="none"/>
        </w:rPr>
      </w:pPr>
    </w:p>
    <w:p w14:paraId="3F53AFF4">
      <w:pPr>
        <w:spacing w:line="400" w:lineRule="exact"/>
        <w:jc w:val="center"/>
        <w:rPr>
          <w:rFonts w:ascii="仿宋" w:hAnsi="仿宋" w:eastAsia="仿宋"/>
          <w:b/>
          <w:snapToGrid w:val="0"/>
          <w:kern w:val="0"/>
          <w:sz w:val="32"/>
          <w:szCs w:val="32"/>
          <w:highlight w:val="none"/>
        </w:rPr>
      </w:pPr>
    </w:p>
    <w:p w14:paraId="4F6B6527">
      <w:pPr>
        <w:spacing w:line="400" w:lineRule="exact"/>
        <w:jc w:val="center"/>
        <w:rPr>
          <w:rFonts w:ascii="仿宋" w:hAnsi="仿宋" w:eastAsia="仿宋"/>
          <w:b/>
          <w:snapToGrid w:val="0"/>
          <w:kern w:val="0"/>
          <w:sz w:val="32"/>
          <w:szCs w:val="32"/>
          <w:highlight w:val="none"/>
        </w:rPr>
      </w:pPr>
    </w:p>
    <w:p w14:paraId="7612E2E1">
      <w:pPr>
        <w:spacing w:line="400" w:lineRule="exact"/>
        <w:jc w:val="center"/>
        <w:rPr>
          <w:rFonts w:ascii="仿宋" w:hAnsi="仿宋" w:eastAsia="仿宋"/>
          <w:b/>
          <w:snapToGrid w:val="0"/>
          <w:kern w:val="0"/>
          <w:sz w:val="32"/>
          <w:szCs w:val="32"/>
          <w:highlight w:val="none"/>
        </w:rPr>
      </w:pPr>
    </w:p>
    <w:p w14:paraId="3049805F">
      <w:pPr>
        <w:spacing w:line="400" w:lineRule="exact"/>
        <w:jc w:val="center"/>
        <w:rPr>
          <w:rFonts w:ascii="仿宋" w:hAnsi="仿宋" w:eastAsia="仿宋"/>
          <w:b/>
          <w:snapToGrid w:val="0"/>
          <w:kern w:val="0"/>
          <w:sz w:val="32"/>
          <w:szCs w:val="32"/>
          <w:highlight w:val="none"/>
        </w:rPr>
      </w:pPr>
    </w:p>
    <w:p w14:paraId="7843338F">
      <w:pPr>
        <w:pStyle w:val="2"/>
        <w:rPr>
          <w:highlight w:val="none"/>
        </w:rPr>
      </w:pPr>
    </w:p>
    <w:p w14:paraId="1A63FF63">
      <w:pPr>
        <w:spacing w:line="400" w:lineRule="exact"/>
        <w:jc w:val="center"/>
        <w:rPr>
          <w:rFonts w:ascii="仿宋" w:hAnsi="仿宋" w:eastAsia="仿宋"/>
          <w:b/>
          <w:snapToGrid w:val="0"/>
          <w:kern w:val="0"/>
          <w:sz w:val="32"/>
          <w:szCs w:val="32"/>
          <w:highlight w:val="none"/>
        </w:rPr>
      </w:pPr>
    </w:p>
    <w:bookmarkEnd w:id="25"/>
    <w:p w14:paraId="6089BF98">
      <w:pPr>
        <w:pStyle w:val="2"/>
        <w:numPr>
          <w:ilvl w:val="0"/>
          <w:numId w:val="0"/>
        </w:numPr>
        <w:spacing w:line="480" w:lineRule="exact"/>
        <w:ind w:leftChars="0"/>
        <w:jc w:val="center"/>
        <w:rPr>
          <w:rFonts w:hint="eastAsia" w:ascii="宋体" w:hAnsi="宋体" w:eastAsia="宋体" w:cs="宋体"/>
          <w:b/>
          <w:bCs/>
          <w:sz w:val="40"/>
          <w:szCs w:val="40"/>
          <w:highlight w:val="none"/>
          <w:lang w:eastAsia="zh-CN"/>
        </w:rPr>
      </w:pPr>
      <w:bookmarkStart w:id="26" w:name="_Toc413248743"/>
      <w:r>
        <w:rPr>
          <w:rFonts w:hint="eastAsia" w:ascii="宋体" w:hAnsi="宋体" w:eastAsia="宋体" w:cs="宋体"/>
          <w:b/>
          <w:bCs/>
          <w:sz w:val="40"/>
          <w:szCs w:val="40"/>
          <w:highlight w:val="none"/>
          <w:lang w:eastAsia="zh-CN"/>
        </w:rPr>
        <w:t>一、投标函及投标函附录</w:t>
      </w:r>
    </w:p>
    <w:p w14:paraId="5DBF71ED">
      <w:pPr>
        <w:spacing w:line="540" w:lineRule="exact"/>
        <w:jc w:val="center"/>
        <w:rPr>
          <w:rFonts w:hint="eastAsia" w:ascii="宋体" w:hAnsi="宋体" w:eastAsia="宋体" w:cs="宋体"/>
          <w:b/>
          <w:bCs/>
          <w:kern w:val="44"/>
          <w:sz w:val="40"/>
          <w:szCs w:val="40"/>
          <w:highlight w:val="none"/>
          <w:lang w:val="en-US" w:eastAsia="zh-CN" w:bidi="ar-SA"/>
        </w:rPr>
      </w:pPr>
      <w:r>
        <w:rPr>
          <w:rFonts w:hint="eastAsia" w:ascii="宋体" w:hAnsi="宋体" w:eastAsia="宋体" w:cs="宋体"/>
          <w:b/>
          <w:bCs/>
          <w:kern w:val="44"/>
          <w:sz w:val="40"/>
          <w:szCs w:val="40"/>
          <w:highlight w:val="none"/>
          <w:lang w:val="en-US" w:eastAsia="zh-CN" w:bidi="ar-SA"/>
        </w:rPr>
        <w:t>（一）投标函</w:t>
      </w:r>
    </w:p>
    <w:p w14:paraId="3C6FD2D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致：</w:t>
      </w:r>
      <w:r>
        <w:rPr>
          <w:rFonts w:hint="eastAsia" w:ascii="宋体" w:hAnsi="宋体" w:eastAsia="宋体" w:cs="宋体"/>
          <w:snapToGrid w:val="0"/>
          <w:kern w:val="0"/>
          <w:sz w:val="24"/>
          <w:szCs w:val="24"/>
          <w:highlight w:val="none"/>
          <w:u w:val="single"/>
        </w:rPr>
        <w:t xml:space="preserve"> </w:t>
      </w:r>
      <w:r>
        <w:rPr>
          <w:rFonts w:hint="eastAsia" w:ascii="宋体" w:hAnsi="宋体" w:cs="宋体"/>
          <w:color w:val="auto"/>
          <w:sz w:val="24"/>
          <w:szCs w:val="24"/>
          <w:highlight w:val="none"/>
          <w:u w:val="single"/>
          <w:lang w:val="en-US" w:eastAsia="zh-CN"/>
        </w:rPr>
        <w:t>湖南交通国际经济工程合作有限公司</w:t>
      </w:r>
      <w:r>
        <w:rPr>
          <w:rFonts w:hint="eastAsia" w:ascii="宋体" w:hAnsi="宋体" w:eastAsia="宋体" w:cs="宋体"/>
          <w:snapToGrid w:val="0"/>
          <w:kern w:val="0"/>
          <w:sz w:val="24"/>
          <w:szCs w:val="24"/>
          <w:highlight w:val="none"/>
          <w:u w:val="single"/>
        </w:rPr>
        <w:t xml:space="preserve">  </w:t>
      </w:r>
    </w:p>
    <w:p w14:paraId="28D31CF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1、我方在仔细研究了</w:t>
      </w:r>
      <w:r>
        <w:rPr>
          <w:rFonts w:hint="eastAsia" w:ascii="宋体" w:hAnsi="宋体" w:eastAsia="宋体" w:cs="宋体"/>
          <w:snapToGrid w:val="0"/>
          <w:kern w:val="0"/>
          <w:sz w:val="24"/>
          <w:szCs w:val="24"/>
          <w:highlight w:val="none"/>
          <w:u w:val="single"/>
        </w:rPr>
        <w:t xml:space="preserve"> 广西桂钟项目</w:t>
      </w:r>
      <w:r>
        <w:rPr>
          <w:rFonts w:hint="eastAsia" w:ascii="宋体" w:hAnsi="宋体" w:eastAsia="宋体" w:cs="宋体"/>
          <w:snapToGrid w:val="0"/>
          <w:kern w:val="0"/>
          <w:sz w:val="24"/>
          <w:szCs w:val="24"/>
          <w:highlight w:val="none"/>
          <w:u w:val="single"/>
          <w:lang w:val="en-US" w:eastAsia="zh-CN"/>
        </w:rPr>
        <w:t xml:space="preserve"> K54+885-K55+865</w:t>
      </w:r>
      <w:r>
        <w:rPr>
          <w:rFonts w:hint="eastAsia" w:ascii="宋体" w:hAnsi="宋体" w:cs="宋体"/>
          <w:snapToGrid w:val="0"/>
          <w:kern w:val="0"/>
          <w:sz w:val="24"/>
          <w:szCs w:val="24"/>
          <w:highlight w:val="none"/>
          <w:u w:val="single"/>
          <w:lang w:val="en-US" w:eastAsia="zh-CN"/>
        </w:rPr>
        <w:t>段</w:t>
      </w:r>
      <w:r>
        <w:rPr>
          <w:rFonts w:hint="eastAsia" w:ascii="宋体" w:hAnsi="宋体" w:eastAsia="宋体" w:cs="宋体"/>
          <w:snapToGrid w:val="0"/>
          <w:kern w:val="0"/>
          <w:sz w:val="24"/>
          <w:szCs w:val="24"/>
          <w:highlight w:val="none"/>
          <w:u w:val="single"/>
          <w:lang w:val="en-US" w:eastAsia="zh-CN"/>
        </w:rPr>
        <w:t>软土路基处理CFG桩</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工程劳务招标文件的全部内容（含补遗书第</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号至第</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号），在考察了工程现场后，愿意以人民币（大写）</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元（￥</w:t>
      </w:r>
      <w:r>
        <w:rPr>
          <w:rFonts w:hint="eastAsia" w:ascii="宋体" w:hAnsi="宋体" w:eastAsia="宋体" w:cs="宋体"/>
          <w:sz w:val="24"/>
          <w:szCs w:val="24"/>
          <w:highlight w:val="none"/>
          <w:u w:val="single"/>
        </w:rPr>
        <w:t xml:space="preserve">   </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）的投标总报价（该投标总价为</w:t>
      </w:r>
      <w:r>
        <w:rPr>
          <w:rFonts w:hint="eastAsia" w:ascii="宋体" w:hAnsi="宋体" w:eastAsia="宋体" w:cs="宋体"/>
          <w:snapToGrid w:val="0"/>
          <w:kern w:val="0"/>
          <w:sz w:val="24"/>
          <w:szCs w:val="24"/>
          <w:highlight w:val="none"/>
          <w:lang w:eastAsia="zh-CN"/>
        </w:rPr>
        <w:t>不含税</w:t>
      </w:r>
      <w:r>
        <w:rPr>
          <w:rFonts w:hint="eastAsia" w:ascii="宋体" w:hAnsi="宋体" w:eastAsia="宋体" w:cs="宋体"/>
          <w:snapToGrid w:val="0"/>
          <w:kern w:val="0"/>
          <w:sz w:val="24"/>
          <w:szCs w:val="24"/>
          <w:highlight w:val="none"/>
        </w:rPr>
        <w:t>预估金额，不作为实际结算依据），工期</w:t>
      </w:r>
      <w:r>
        <w:rPr>
          <w:rFonts w:hint="eastAsia" w:ascii="宋体" w:hAnsi="宋体" w:eastAsia="宋体" w:cs="宋体"/>
          <w:snapToGrid w:val="0"/>
          <w:kern w:val="0"/>
          <w:sz w:val="24"/>
          <w:szCs w:val="24"/>
          <w:highlight w:val="none"/>
          <w:u w:val="single"/>
        </w:rPr>
        <w:t xml:space="preserve"> </w:t>
      </w:r>
      <w:r>
        <w:rPr>
          <w:rFonts w:hint="eastAsia" w:ascii="宋体" w:hAnsi="宋体" w:cs="宋体"/>
          <w:snapToGrid w:val="0"/>
          <w:kern w:val="0"/>
          <w:sz w:val="24"/>
          <w:szCs w:val="24"/>
          <w:highlight w:val="none"/>
          <w:u w:val="single"/>
          <w:lang w:val="en-US" w:eastAsia="zh-CN"/>
        </w:rPr>
        <w:t>90</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日历天，按合同约定实施和完成全部工程，工程质量达到招标文件的约定标准。</w:t>
      </w:r>
    </w:p>
    <w:p w14:paraId="13F0D5C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2、我方承诺在投标有效期内不修改、撤销投标文件。</w:t>
      </w:r>
    </w:p>
    <w:p w14:paraId="41C65D8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3、如我方中标：</w:t>
      </w:r>
    </w:p>
    <w:p w14:paraId="7746E8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(1)我方承诺在收到中标通知书后，在中标通知书规定的期限内与你方签订合同。</w:t>
      </w:r>
    </w:p>
    <w:p w14:paraId="185392B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(2)我方承诺按照招标文件规定向你方递交履约担保。</w:t>
      </w:r>
    </w:p>
    <w:p w14:paraId="5D56665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(3)我方承诺在合同约定的期限内完成并移交全部合同工程。</w:t>
      </w:r>
    </w:p>
    <w:p w14:paraId="1EAE5D8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4、</w:t>
      </w:r>
      <w:r>
        <w:rPr>
          <w:rFonts w:hint="eastAsia" w:ascii="宋体" w:hAnsi="宋体" w:eastAsia="宋体" w:cs="宋体"/>
          <w:bCs/>
          <w:sz w:val="24"/>
          <w:szCs w:val="24"/>
          <w:highlight w:val="none"/>
        </w:rPr>
        <w:t>我方在此声明，所递交的投标文件及有关资料内容完整、真实和准确。</w:t>
      </w:r>
    </w:p>
    <w:p w14:paraId="4CCFFA2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5、我方同意在投标文件有效期内严格遵守本投标文件的各项承诺。在此期限届满之前，本投标文件始终将对我方具有约束力，并随时接受中标。</w:t>
      </w:r>
    </w:p>
    <w:p w14:paraId="0597411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6、我方理解：招标人可不接受我方的投标，招标人也无须承担任何形式的费用和责任。</w:t>
      </w:r>
    </w:p>
    <w:p w14:paraId="0AB8474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7、在合同协议书正式签署生效之前，本投标函连同你方的中标通知书将构成我们双方之间共同遵守的文件，对双方具有约束力。</w:t>
      </w:r>
    </w:p>
    <w:p w14:paraId="488C095B">
      <w:pPr>
        <w:keepNext w:val="0"/>
        <w:keepLines w:val="0"/>
        <w:pageBreakBefore w:val="0"/>
        <w:widowControl w:val="0"/>
        <w:kinsoku/>
        <w:wordWrap/>
        <w:overflowPunct/>
        <w:topLinePunct w:val="0"/>
        <w:autoSpaceDE/>
        <w:autoSpaceDN/>
        <w:bidi w:val="0"/>
        <w:adjustRightInd/>
        <w:snapToGrid/>
        <w:spacing w:line="520" w:lineRule="exact"/>
        <w:ind w:firstLine="2400" w:firstLineChars="1000"/>
        <w:textAlignment w:val="auto"/>
        <w:rPr>
          <w:rFonts w:hint="eastAsia" w:ascii="宋体" w:hAnsi="宋体" w:eastAsia="宋体" w:cs="宋体"/>
          <w:snapToGrid w:val="0"/>
          <w:kern w:val="0"/>
          <w:sz w:val="24"/>
          <w:szCs w:val="24"/>
          <w:highlight w:val="none"/>
        </w:rPr>
      </w:pPr>
    </w:p>
    <w:p w14:paraId="17BFEF1F">
      <w:pPr>
        <w:keepNext w:val="0"/>
        <w:keepLines w:val="0"/>
        <w:pageBreakBefore w:val="0"/>
        <w:widowControl w:val="0"/>
        <w:kinsoku/>
        <w:wordWrap/>
        <w:overflowPunct/>
        <w:topLinePunct w:val="0"/>
        <w:autoSpaceDE/>
        <w:autoSpaceDN/>
        <w:bidi w:val="0"/>
        <w:adjustRightInd/>
        <w:snapToGrid/>
        <w:spacing w:line="520" w:lineRule="exact"/>
        <w:ind w:firstLine="2400" w:firstLineChars="100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投标人：</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（盖章）</w:t>
      </w:r>
    </w:p>
    <w:p w14:paraId="18569C3D">
      <w:pPr>
        <w:keepNext w:val="0"/>
        <w:keepLines w:val="0"/>
        <w:pageBreakBefore w:val="0"/>
        <w:widowControl w:val="0"/>
        <w:kinsoku/>
        <w:wordWrap/>
        <w:overflowPunct/>
        <w:topLinePunct w:val="0"/>
        <w:autoSpaceDE/>
        <w:autoSpaceDN/>
        <w:bidi w:val="0"/>
        <w:adjustRightInd/>
        <w:snapToGrid/>
        <w:spacing w:line="520" w:lineRule="exact"/>
        <w:ind w:firstLine="2400" w:firstLineChars="100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法定代表人或授权代理人：</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（签字）</w:t>
      </w:r>
    </w:p>
    <w:p w14:paraId="18E27A44">
      <w:pPr>
        <w:keepNext w:val="0"/>
        <w:keepLines w:val="0"/>
        <w:pageBreakBefore w:val="0"/>
        <w:widowControl w:val="0"/>
        <w:kinsoku/>
        <w:wordWrap/>
        <w:overflowPunct/>
        <w:topLinePunct w:val="0"/>
        <w:autoSpaceDE/>
        <w:autoSpaceDN/>
        <w:bidi w:val="0"/>
        <w:adjustRightInd/>
        <w:snapToGrid/>
        <w:spacing w:line="520" w:lineRule="exact"/>
        <w:ind w:firstLine="3000" w:firstLineChars="1250"/>
        <w:textAlignment w:val="auto"/>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日  期：</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 xml:space="preserve"> 年</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月</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日</w:t>
      </w:r>
    </w:p>
    <w:p w14:paraId="3D8C0189">
      <w:pPr>
        <w:spacing w:line="540" w:lineRule="exact"/>
        <w:jc w:val="center"/>
        <w:rPr>
          <w:rFonts w:hint="eastAsia" w:ascii="仿宋" w:hAnsi="仿宋" w:eastAsia="仿宋" w:cs="仿宋"/>
          <w:b/>
          <w:bCs/>
          <w:kern w:val="44"/>
          <w:sz w:val="36"/>
          <w:szCs w:val="36"/>
          <w:highlight w:val="none"/>
          <w:lang w:val="en-US" w:eastAsia="zh-CN" w:bidi="ar-SA"/>
        </w:rPr>
      </w:pPr>
    </w:p>
    <w:p w14:paraId="406A47A2">
      <w:pPr>
        <w:spacing w:line="540" w:lineRule="exact"/>
        <w:jc w:val="center"/>
        <w:rPr>
          <w:rFonts w:hint="eastAsia" w:ascii="仿宋" w:hAnsi="仿宋" w:eastAsia="仿宋" w:cs="仿宋"/>
          <w:b/>
          <w:bCs/>
          <w:kern w:val="44"/>
          <w:sz w:val="36"/>
          <w:szCs w:val="36"/>
          <w:highlight w:val="none"/>
          <w:lang w:val="en-US" w:eastAsia="zh-CN" w:bidi="ar-SA"/>
        </w:rPr>
      </w:pPr>
      <w:r>
        <w:rPr>
          <w:rFonts w:hint="eastAsia" w:ascii="宋体" w:hAnsi="宋体" w:eastAsia="宋体" w:cs="宋体"/>
          <w:b/>
          <w:bCs/>
          <w:kern w:val="44"/>
          <w:sz w:val="40"/>
          <w:szCs w:val="40"/>
          <w:highlight w:val="none"/>
          <w:lang w:val="en-US" w:eastAsia="zh-CN" w:bidi="ar-SA"/>
        </w:rPr>
        <w:t>（二）投标函附录</w:t>
      </w:r>
    </w:p>
    <w:tbl>
      <w:tblPr>
        <w:tblStyle w:val="20"/>
        <w:tblW w:w="855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2929"/>
        <w:gridCol w:w="3483"/>
        <w:gridCol w:w="1138"/>
      </w:tblGrid>
      <w:tr w14:paraId="2084C5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1008" w:type="dxa"/>
            <w:tcBorders>
              <w:tl2br w:val="nil"/>
              <w:tr2bl w:val="nil"/>
            </w:tcBorders>
            <w:shd w:val="clear" w:color="auto" w:fill="BEBEBE" w:themeFill="background1" w:themeFillShade="BF"/>
            <w:vAlign w:val="center"/>
          </w:tcPr>
          <w:p w14:paraId="68D523D6">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序号</w:t>
            </w:r>
          </w:p>
        </w:tc>
        <w:tc>
          <w:tcPr>
            <w:tcW w:w="2929" w:type="dxa"/>
            <w:tcBorders>
              <w:tl2br w:val="nil"/>
              <w:tr2bl w:val="nil"/>
            </w:tcBorders>
            <w:shd w:val="clear" w:color="auto" w:fill="BEBEBE" w:themeFill="background1" w:themeFillShade="BF"/>
            <w:vAlign w:val="center"/>
          </w:tcPr>
          <w:p w14:paraId="44707163">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条款名称</w:t>
            </w:r>
          </w:p>
        </w:tc>
        <w:tc>
          <w:tcPr>
            <w:tcW w:w="3483" w:type="dxa"/>
            <w:tcBorders>
              <w:tl2br w:val="nil"/>
              <w:tr2bl w:val="nil"/>
            </w:tcBorders>
            <w:shd w:val="clear" w:color="auto" w:fill="BEBEBE" w:themeFill="background1" w:themeFillShade="BF"/>
            <w:vAlign w:val="center"/>
          </w:tcPr>
          <w:p w14:paraId="051CF444">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约定内容</w:t>
            </w:r>
          </w:p>
        </w:tc>
        <w:tc>
          <w:tcPr>
            <w:tcW w:w="1138" w:type="dxa"/>
            <w:tcBorders>
              <w:tl2br w:val="nil"/>
              <w:tr2bl w:val="nil"/>
            </w:tcBorders>
            <w:shd w:val="clear" w:color="auto" w:fill="BEBEBE" w:themeFill="background1" w:themeFillShade="BF"/>
            <w:vAlign w:val="center"/>
          </w:tcPr>
          <w:p w14:paraId="12C4DD8A">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备注</w:t>
            </w:r>
          </w:p>
        </w:tc>
      </w:tr>
      <w:tr w14:paraId="60E2D8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008" w:type="dxa"/>
            <w:tcBorders>
              <w:tl2br w:val="nil"/>
              <w:tr2bl w:val="nil"/>
            </w:tcBorders>
            <w:vAlign w:val="center"/>
          </w:tcPr>
          <w:p w14:paraId="3E3AE136">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1</w:t>
            </w:r>
          </w:p>
        </w:tc>
        <w:tc>
          <w:tcPr>
            <w:tcW w:w="2929" w:type="dxa"/>
            <w:tcBorders>
              <w:tl2br w:val="nil"/>
              <w:tr2bl w:val="nil"/>
            </w:tcBorders>
            <w:vAlign w:val="center"/>
          </w:tcPr>
          <w:p w14:paraId="77860B75">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缺陷责任期</w:t>
            </w:r>
          </w:p>
        </w:tc>
        <w:tc>
          <w:tcPr>
            <w:tcW w:w="3483" w:type="dxa"/>
            <w:tcBorders>
              <w:tl2br w:val="nil"/>
              <w:tr2bl w:val="nil"/>
            </w:tcBorders>
            <w:vAlign w:val="center"/>
          </w:tcPr>
          <w:p w14:paraId="354CCF1F">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eastAsia="zh-CN"/>
              </w:rPr>
              <w:t>自实际交工日期起计算</w:t>
            </w:r>
            <w:r>
              <w:rPr>
                <w:rFonts w:hint="eastAsia" w:ascii="宋体" w:hAnsi="宋体" w:eastAsia="宋体" w:cs="宋体"/>
                <w:snapToGrid w:val="0"/>
                <w:kern w:val="0"/>
                <w:sz w:val="24"/>
                <w:szCs w:val="24"/>
                <w:highlight w:val="none"/>
                <w:vertAlign w:val="baseline"/>
                <w:lang w:val="en-US" w:eastAsia="zh-CN"/>
              </w:rPr>
              <w:t>2年</w:t>
            </w:r>
          </w:p>
        </w:tc>
        <w:tc>
          <w:tcPr>
            <w:tcW w:w="1138" w:type="dxa"/>
            <w:tcBorders>
              <w:tl2br w:val="nil"/>
              <w:tr2bl w:val="nil"/>
            </w:tcBorders>
            <w:vAlign w:val="center"/>
          </w:tcPr>
          <w:p w14:paraId="2A6633D5">
            <w:pPr>
              <w:spacing w:line="500" w:lineRule="exact"/>
              <w:jc w:val="center"/>
              <w:rPr>
                <w:rFonts w:hint="eastAsia" w:ascii="宋体" w:hAnsi="宋体" w:eastAsia="宋体" w:cs="宋体"/>
                <w:snapToGrid w:val="0"/>
                <w:kern w:val="0"/>
                <w:sz w:val="24"/>
                <w:szCs w:val="24"/>
                <w:highlight w:val="none"/>
                <w:vertAlign w:val="baseline"/>
              </w:rPr>
            </w:pPr>
          </w:p>
        </w:tc>
      </w:tr>
      <w:tr w14:paraId="606657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008" w:type="dxa"/>
            <w:tcBorders>
              <w:tl2br w:val="nil"/>
              <w:tr2bl w:val="nil"/>
            </w:tcBorders>
            <w:vAlign w:val="center"/>
          </w:tcPr>
          <w:p w14:paraId="505DC6CA">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2</w:t>
            </w:r>
          </w:p>
        </w:tc>
        <w:tc>
          <w:tcPr>
            <w:tcW w:w="2929" w:type="dxa"/>
            <w:tcBorders>
              <w:tl2br w:val="nil"/>
              <w:tr2bl w:val="nil"/>
            </w:tcBorders>
            <w:vAlign w:val="center"/>
          </w:tcPr>
          <w:p w14:paraId="357F5FD8">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逾期交工违约金</w:t>
            </w:r>
          </w:p>
        </w:tc>
        <w:tc>
          <w:tcPr>
            <w:tcW w:w="3483" w:type="dxa"/>
            <w:tcBorders>
              <w:tl2br w:val="nil"/>
              <w:tr2bl w:val="nil"/>
            </w:tcBorders>
            <w:vAlign w:val="center"/>
          </w:tcPr>
          <w:p w14:paraId="47ED0CBF">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1000元/天</w:t>
            </w:r>
          </w:p>
        </w:tc>
        <w:tc>
          <w:tcPr>
            <w:tcW w:w="1138" w:type="dxa"/>
            <w:tcBorders>
              <w:tl2br w:val="nil"/>
              <w:tr2bl w:val="nil"/>
            </w:tcBorders>
            <w:vAlign w:val="center"/>
          </w:tcPr>
          <w:p w14:paraId="1A98766F">
            <w:pPr>
              <w:spacing w:line="500" w:lineRule="exact"/>
              <w:jc w:val="center"/>
              <w:rPr>
                <w:rFonts w:hint="eastAsia" w:ascii="宋体" w:hAnsi="宋体" w:eastAsia="宋体" w:cs="宋体"/>
                <w:snapToGrid w:val="0"/>
                <w:kern w:val="0"/>
                <w:sz w:val="24"/>
                <w:szCs w:val="24"/>
                <w:highlight w:val="none"/>
                <w:vertAlign w:val="baseline"/>
              </w:rPr>
            </w:pPr>
          </w:p>
        </w:tc>
      </w:tr>
      <w:tr w14:paraId="120ED4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008" w:type="dxa"/>
            <w:tcBorders>
              <w:tl2br w:val="nil"/>
              <w:tr2bl w:val="nil"/>
            </w:tcBorders>
            <w:vAlign w:val="center"/>
          </w:tcPr>
          <w:p w14:paraId="0A570518">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3</w:t>
            </w:r>
          </w:p>
        </w:tc>
        <w:tc>
          <w:tcPr>
            <w:tcW w:w="2929" w:type="dxa"/>
            <w:tcBorders>
              <w:tl2br w:val="nil"/>
              <w:tr2bl w:val="nil"/>
            </w:tcBorders>
            <w:vAlign w:val="center"/>
          </w:tcPr>
          <w:p w14:paraId="6D6F4556">
            <w:pPr>
              <w:spacing w:line="500" w:lineRule="exact"/>
              <w:jc w:val="center"/>
              <w:rPr>
                <w:rFonts w:hint="eastAsia" w:ascii="宋体" w:hAnsi="宋体" w:eastAsia="宋体" w:cs="宋体"/>
                <w:snapToGrid w:val="0"/>
                <w:kern w:val="0"/>
                <w:sz w:val="24"/>
                <w:szCs w:val="24"/>
                <w:highlight w:val="none"/>
                <w:vertAlign w:val="baseline"/>
              </w:rPr>
            </w:pPr>
            <w:r>
              <w:rPr>
                <w:rFonts w:hint="eastAsia" w:ascii="宋体" w:hAnsi="宋体" w:eastAsia="宋体" w:cs="宋体"/>
                <w:snapToGrid w:val="0"/>
                <w:kern w:val="0"/>
                <w:sz w:val="24"/>
                <w:szCs w:val="24"/>
                <w:highlight w:val="none"/>
                <w:vertAlign w:val="baseline"/>
                <w:lang w:val="en-US" w:eastAsia="zh-CN"/>
              </w:rPr>
              <w:t>逾期交工违约金限额</w:t>
            </w:r>
          </w:p>
        </w:tc>
        <w:tc>
          <w:tcPr>
            <w:tcW w:w="3483" w:type="dxa"/>
            <w:tcBorders>
              <w:tl2br w:val="nil"/>
              <w:tr2bl w:val="nil"/>
            </w:tcBorders>
            <w:vAlign w:val="center"/>
          </w:tcPr>
          <w:p w14:paraId="14D42406">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5%签约合同价</w:t>
            </w:r>
          </w:p>
        </w:tc>
        <w:tc>
          <w:tcPr>
            <w:tcW w:w="1138" w:type="dxa"/>
            <w:tcBorders>
              <w:tl2br w:val="nil"/>
              <w:tr2bl w:val="nil"/>
            </w:tcBorders>
            <w:vAlign w:val="center"/>
          </w:tcPr>
          <w:p w14:paraId="7D7662B1">
            <w:pPr>
              <w:spacing w:line="500" w:lineRule="exact"/>
              <w:jc w:val="center"/>
              <w:rPr>
                <w:rFonts w:hint="eastAsia" w:ascii="宋体" w:hAnsi="宋体" w:eastAsia="宋体" w:cs="宋体"/>
                <w:snapToGrid w:val="0"/>
                <w:kern w:val="0"/>
                <w:sz w:val="24"/>
                <w:szCs w:val="24"/>
                <w:highlight w:val="none"/>
                <w:vertAlign w:val="baseline"/>
              </w:rPr>
            </w:pPr>
          </w:p>
        </w:tc>
      </w:tr>
      <w:tr w14:paraId="4D2906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008" w:type="dxa"/>
            <w:tcBorders>
              <w:tl2br w:val="nil"/>
              <w:tr2bl w:val="nil"/>
            </w:tcBorders>
            <w:vAlign w:val="center"/>
          </w:tcPr>
          <w:p w14:paraId="5312BE74">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4</w:t>
            </w:r>
          </w:p>
        </w:tc>
        <w:tc>
          <w:tcPr>
            <w:tcW w:w="2929" w:type="dxa"/>
            <w:tcBorders>
              <w:tl2br w:val="nil"/>
              <w:tr2bl w:val="nil"/>
            </w:tcBorders>
            <w:vAlign w:val="center"/>
          </w:tcPr>
          <w:p w14:paraId="40E63D29">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提前交工的奖金</w:t>
            </w:r>
          </w:p>
        </w:tc>
        <w:tc>
          <w:tcPr>
            <w:tcW w:w="3483" w:type="dxa"/>
            <w:tcBorders>
              <w:tl2br w:val="nil"/>
              <w:tr2bl w:val="nil"/>
            </w:tcBorders>
            <w:vAlign w:val="center"/>
          </w:tcPr>
          <w:p w14:paraId="0220F225">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不适用</w:t>
            </w:r>
          </w:p>
        </w:tc>
        <w:tc>
          <w:tcPr>
            <w:tcW w:w="1138" w:type="dxa"/>
            <w:tcBorders>
              <w:tl2br w:val="nil"/>
              <w:tr2bl w:val="nil"/>
            </w:tcBorders>
            <w:vAlign w:val="center"/>
          </w:tcPr>
          <w:p w14:paraId="5D32D321">
            <w:pPr>
              <w:spacing w:line="500" w:lineRule="exact"/>
              <w:jc w:val="center"/>
              <w:rPr>
                <w:rFonts w:hint="eastAsia" w:ascii="宋体" w:hAnsi="宋体" w:eastAsia="宋体" w:cs="宋体"/>
                <w:snapToGrid w:val="0"/>
                <w:kern w:val="0"/>
                <w:sz w:val="24"/>
                <w:szCs w:val="24"/>
                <w:highlight w:val="none"/>
                <w:vertAlign w:val="baseline"/>
              </w:rPr>
            </w:pPr>
          </w:p>
        </w:tc>
      </w:tr>
      <w:tr w14:paraId="5C5C98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008" w:type="dxa"/>
            <w:tcBorders>
              <w:tl2br w:val="nil"/>
              <w:tr2bl w:val="nil"/>
            </w:tcBorders>
            <w:vAlign w:val="center"/>
          </w:tcPr>
          <w:p w14:paraId="08C997AA">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5</w:t>
            </w:r>
          </w:p>
        </w:tc>
        <w:tc>
          <w:tcPr>
            <w:tcW w:w="2929" w:type="dxa"/>
            <w:tcBorders>
              <w:tl2br w:val="nil"/>
              <w:tr2bl w:val="nil"/>
            </w:tcBorders>
            <w:vAlign w:val="center"/>
          </w:tcPr>
          <w:p w14:paraId="4BB9D070">
            <w:pPr>
              <w:spacing w:line="500" w:lineRule="exact"/>
              <w:jc w:val="center"/>
              <w:rPr>
                <w:rFonts w:hint="eastAsia" w:ascii="宋体" w:hAnsi="宋体" w:eastAsia="宋体" w:cs="宋体"/>
                <w:snapToGrid w:val="0"/>
                <w:kern w:val="0"/>
                <w:sz w:val="24"/>
                <w:szCs w:val="24"/>
                <w:highlight w:val="none"/>
                <w:vertAlign w:val="baseline"/>
              </w:rPr>
            </w:pPr>
            <w:r>
              <w:rPr>
                <w:rFonts w:hint="eastAsia" w:ascii="宋体" w:hAnsi="宋体" w:eastAsia="宋体" w:cs="宋体"/>
                <w:snapToGrid w:val="0"/>
                <w:kern w:val="0"/>
                <w:sz w:val="24"/>
                <w:szCs w:val="24"/>
                <w:highlight w:val="none"/>
                <w:vertAlign w:val="baseline"/>
                <w:lang w:eastAsia="zh-CN"/>
              </w:rPr>
              <w:t>提前交工的奖金限额</w:t>
            </w:r>
          </w:p>
        </w:tc>
        <w:tc>
          <w:tcPr>
            <w:tcW w:w="3483" w:type="dxa"/>
            <w:tcBorders>
              <w:tl2br w:val="nil"/>
              <w:tr2bl w:val="nil"/>
            </w:tcBorders>
            <w:vAlign w:val="center"/>
          </w:tcPr>
          <w:p w14:paraId="2F7EF6C3">
            <w:pPr>
              <w:spacing w:line="500" w:lineRule="exact"/>
              <w:jc w:val="center"/>
              <w:rPr>
                <w:rFonts w:hint="eastAsia" w:ascii="宋体" w:hAnsi="宋体" w:eastAsia="宋体" w:cs="宋体"/>
                <w:snapToGrid w:val="0"/>
                <w:kern w:val="0"/>
                <w:sz w:val="24"/>
                <w:szCs w:val="24"/>
                <w:highlight w:val="none"/>
                <w:vertAlign w:val="baseline"/>
              </w:rPr>
            </w:pPr>
            <w:r>
              <w:rPr>
                <w:rFonts w:hint="eastAsia" w:ascii="宋体" w:hAnsi="宋体" w:eastAsia="宋体" w:cs="宋体"/>
                <w:snapToGrid w:val="0"/>
                <w:kern w:val="0"/>
                <w:sz w:val="24"/>
                <w:szCs w:val="24"/>
                <w:highlight w:val="none"/>
                <w:vertAlign w:val="baseline"/>
                <w:lang w:eastAsia="zh-CN"/>
              </w:rPr>
              <w:t>不适用</w:t>
            </w:r>
          </w:p>
        </w:tc>
        <w:tc>
          <w:tcPr>
            <w:tcW w:w="1138" w:type="dxa"/>
            <w:tcBorders>
              <w:tl2br w:val="nil"/>
              <w:tr2bl w:val="nil"/>
            </w:tcBorders>
            <w:vAlign w:val="center"/>
          </w:tcPr>
          <w:p w14:paraId="153A800E">
            <w:pPr>
              <w:spacing w:line="500" w:lineRule="exact"/>
              <w:jc w:val="center"/>
              <w:rPr>
                <w:rFonts w:hint="eastAsia" w:ascii="宋体" w:hAnsi="宋体" w:eastAsia="宋体" w:cs="宋体"/>
                <w:snapToGrid w:val="0"/>
                <w:kern w:val="0"/>
                <w:sz w:val="24"/>
                <w:szCs w:val="24"/>
                <w:highlight w:val="none"/>
                <w:vertAlign w:val="baseline"/>
              </w:rPr>
            </w:pPr>
          </w:p>
        </w:tc>
      </w:tr>
      <w:tr w14:paraId="1F942D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008" w:type="dxa"/>
            <w:tcBorders>
              <w:tl2br w:val="nil"/>
              <w:tr2bl w:val="nil"/>
            </w:tcBorders>
            <w:vAlign w:val="center"/>
          </w:tcPr>
          <w:p w14:paraId="7C09C30F">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6</w:t>
            </w:r>
          </w:p>
        </w:tc>
        <w:tc>
          <w:tcPr>
            <w:tcW w:w="2929" w:type="dxa"/>
            <w:tcBorders>
              <w:tl2br w:val="nil"/>
              <w:tr2bl w:val="nil"/>
            </w:tcBorders>
            <w:vAlign w:val="center"/>
          </w:tcPr>
          <w:p w14:paraId="3AC38638">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价格调整的差额计算</w:t>
            </w:r>
          </w:p>
        </w:tc>
        <w:tc>
          <w:tcPr>
            <w:tcW w:w="3483" w:type="dxa"/>
            <w:tcBorders>
              <w:tl2br w:val="nil"/>
              <w:tr2bl w:val="nil"/>
            </w:tcBorders>
            <w:vAlign w:val="center"/>
          </w:tcPr>
          <w:p w14:paraId="1DE99C61">
            <w:pPr>
              <w:spacing w:line="500" w:lineRule="exact"/>
              <w:jc w:val="center"/>
              <w:rPr>
                <w:rFonts w:hint="eastAsia" w:ascii="宋体" w:hAnsi="宋体" w:eastAsia="宋体" w:cs="宋体"/>
                <w:snapToGrid w:val="0"/>
                <w:kern w:val="0"/>
                <w:sz w:val="24"/>
                <w:szCs w:val="24"/>
                <w:highlight w:val="none"/>
                <w:vertAlign w:val="baseline"/>
              </w:rPr>
            </w:pPr>
            <w:r>
              <w:rPr>
                <w:rFonts w:hint="eastAsia" w:ascii="宋体" w:hAnsi="宋体" w:eastAsia="宋体" w:cs="宋体"/>
                <w:snapToGrid w:val="0"/>
                <w:kern w:val="0"/>
                <w:sz w:val="24"/>
                <w:szCs w:val="24"/>
                <w:highlight w:val="none"/>
                <w:vertAlign w:val="baseline"/>
                <w:lang w:eastAsia="zh-CN"/>
              </w:rPr>
              <w:t>不适用</w:t>
            </w:r>
          </w:p>
        </w:tc>
        <w:tc>
          <w:tcPr>
            <w:tcW w:w="1138" w:type="dxa"/>
            <w:tcBorders>
              <w:tl2br w:val="nil"/>
              <w:tr2bl w:val="nil"/>
            </w:tcBorders>
            <w:vAlign w:val="center"/>
          </w:tcPr>
          <w:p w14:paraId="1A21532A">
            <w:pPr>
              <w:spacing w:line="500" w:lineRule="exact"/>
              <w:jc w:val="center"/>
              <w:rPr>
                <w:rFonts w:hint="eastAsia" w:ascii="宋体" w:hAnsi="宋体" w:eastAsia="宋体" w:cs="宋体"/>
                <w:snapToGrid w:val="0"/>
                <w:kern w:val="0"/>
                <w:sz w:val="24"/>
                <w:szCs w:val="24"/>
                <w:highlight w:val="none"/>
                <w:vertAlign w:val="baseline"/>
              </w:rPr>
            </w:pPr>
          </w:p>
        </w:tc>
      </w:tr>
      <w:tr w14:paraId="3D870A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008" w:type="dxa"/>
            <w:tcBorders>
              <w:tl2br w:val="nil"/>
              <w:tr2bl w:val="nil"/>
            </w:tcBorders>
            <w:vAlign w:val="center"/>
          </w:tcPr>
          <w:p w14:paraId="7005C321">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7</w:t>
            </w:r>
          </w:p>
        </w:tc>
        <w:tc>
          <w:tcPr>
            <w:tcW w:w="2929" w:type="dxa"/>
            <w:tcBorders>
              <w:tl2br w:val="nil"/>
              <w:tr2bl w:val="nil"/>
            </w:tcBorders>
            <w:vAlign w:val="center"/>
          </w:tcPr>
          <w:p w14:paraId="4FE0CD9F">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开工预付款金额</w:t>
            </w:r>
          </w:p>
        </w:tc>
        <w:tc>
          <w:tcPr>
            <w:tcW w:w="3483" w:type="dxa"/>
            <w:tcBorders>
              <w:tl2br w:val="nil"/>
              <w:tr2bl w:val="nil"/>
            </w:tcBorders>
            <w:vAlign w:val="center"/>
          </w:tcPr>
          <w:p w14:paraId="009547CF">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无</w:t>
            </w:r>
          </w:p>
        </w:tc>
        <w:tc>
          <w:tcPr>
            <w:tcW w:w="1138" w:type="dxa"/>
            <w:tcBorders>
              <w:tl2br w:val="nil"/>
              <w:tr2bl w:val="nil"/>
            </w:tcBorders>
            <w:vAlign w:val="center"/>
          </w:tcPr>
          <w:p w14:paraId="6F52712E">
            <w:pPr>
              <w:spacing w:line="500" w:lineRule="exact"/>
              <w:jc w:val="center"/>
              <w:rPr>
                <w:rFonts w:hint="eastAsia" w:ascii="宋体" w:hAnsi="宋体" w:eastAsia="宋体" w:cs="宋体"/>
                <w:snapToGrid w:val="0"/>
                <w:kern w:val="0"/>
                <w:sz w:val="24"/>
                <w:szCs w:val="24"/>
                <w:highlight w:val="none"/>
                <w:vertAlign w:val="baseline"/>
              </w:rPr>
            </w:pPr>
          </w:p>
        </w:tc>
      </w:tr>
      <w:tr w14:paraId="53DE6D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008" w:type="dxa"/>
            <w:tcBorders>
              <w:tl2br w:val="nil"/>
              <w:tr2bl w:val="nil"/>
            </w:tcBorders>
            <w:vAlign w:val="center"/>
          </w:tcPr>
          <w:p w14:paraId="701D10A9">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8</w:t>
            </w:r>
          </w:p>
        </w:tc>
        <w:tc>
          <w:tcPr>
            <w:tcW w:w="2929" w:type="dxa"/>
            <w:tcBorders>
              <w:tl2br w:val="nil"/>
              <w:tr2bl w:val="nil"/>
            </w:tcBorders>
            <w:vAlign w:val="center"/>
          </w:tcPr>
          <w:p w14:paraId="727CA441">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eastAsia="zh-CN"/>
              </w:rPr>
              <w:t>材料、设备预付款比例</w:t>
            </w:r>
          </w:p>
        </w:tc>
        <w:tc>
          <w:tcPr>
            <w:tcW w:w="3483" w:type="dxa"/>
            <w:tcBorders>
              <w:tl2br w:val="nil"/>
              <w:tr2bl w:val="nil"/>
            </w:tcBorders>
            <w:vAlign w:val="center"/>
          </w:tcPr>
          <w:p w14:paraId="60791437">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不适用</w:t>
            </w:r>
          </w:p>
        </w:tc>
        <w:tc>
          <w:tcPr>
            <w:tcW w:w="1138" w:type="dxa"/>
            <w:tcBorders>
              <w:tl2br w:val="nil"/>
              <w:tr2bl w:val="nil"/>
            </w:tcBorders>
            <w:vAlign w:val="center"/>
          </w:tcPr>
          <w:p w14:paraId="016E6C50">
            <w:pPr>
              <w:spacing w:line="500" w:lineRule="exact"/>
              <w:jc w:val="center"/>
              <w:rPr>
                <w:rFonts w:hint="eastAsia" w:ascii="宋体" w:hAnsi="宋体" w:eastAsia="宋体" w:cs="宋体"/>
                <w:snapToGrid w:val="0"/>
                <w:kern w:val="0"/>
                <w:sz w:val="24"/>
                <w:szCs w:val="24"/>
                <w:highlight w:val="none"/>
                <w:vertAlign w:val="baseline"/>
              </w:rPr>
            </w:pPr>
          </w:p>
        </w:tc>
      </w:tr>
      <w:tr w14:paraId="486C59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008" w:type="dxa"/>
            <w:tcBorders>
              <w:tl2br w:val="nil"/>
              <w:tr2bl w:val="nil"/>
            </w:tcBorders>
            <w:vAlign w:val="center"/>
          </w:tcPr>
          <w:p w14:paraId="4AA1A79B">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9</w:t>
            </w:r>
          </w:p>
        </w:tc>
        <w:tc>
          <w:tcPr>
            <w:tcW w:w="2929" w:type="dxa"/>
            <w:tcBorders>
              <w:tl2br w:val="nil"/>
              <w:tr2bl w:val="nil"/>
            </w:tcBorders>
            <w:vAlign w:val="center"/>
          </w:tcPr>
          <w:p w14:paraId="232981D7">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进度付款证书最低限额</w:t>
            </w:r>
          </w:p>
        </w:tc>
        <w:tc>
          <w:tcPr>
            <w:tcW w:w="3483" w:type="dxa"/>
            <w:tcBorders>
              <w:tl2br w:val="nil"/>
              <w:tr2bl w:val="nil"/>
            </w:tcBorders>
            <w:vAlign w:val="center"/>
          </w:tcPr>
          <w:p w14:paraId="329494AE">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无</w:t>
            </w:r>
          </w:p>
        </w:tc>
        <w:tc>
          <w:tcPr>
            <w:tcW w:w="1138" w:type="dxa"/>
            <w:tcBorders>
              <w:tl2br w:val="nil"/>
              <w:tr2bl w:val="nil"/>
            </w:tcBorders>
            <w:vAlign w:val="center"/>
          </w:tcPr>
          <w:p w14:paraId="2421ABCF">
            <w:pPr>
              <w:spacing w:line="500" w:lineRule="exact"/>
              <w:jc w:val="center"/>
              <w:rPr>
                <w:rFonts w:hint="eastAsia" w:ascii="宋体" w:hAnsi="宋体" w:eastAsia="宋体" w:cs="宋体"/>
                <w:snapToGrid w:val="0"/>
                <w:kern w:val="0"/>
                <w:sz w:val="24"/>
                <w:szCs w:val="24"/>
                <w:highlight w:val="none"/>
                <w:vertAlign w:val="baseline"/>
              </w:rPr>
            </w:pPr>
          </w:p>
        </w:tc>
      </w:tr>
      <w:tr w14:paraId="2578A1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008" w:type="dxa"/>
            <w:tcBorders>
              <w:tl2br w:val="nil"/>
              <w:tr2bl w:val="nil"/>
            </w:tcBorders>
            <w:vAlign w:val="center"/>
          </w:tcPr>
          <w:p w14:paraId="2A52F4A3">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10</w:t>
            </w:r>
          </w:p>
        </w:tc>
        <w:tc>
          <w:tcPr>
            <w:tcW w:w="2929" w:type="dxa"/>
            <w:tcBorders>
              <w:tl2br w:val="nil"/>
              <w:tr2bl w:val="nil"/>
            </w:tcBorders>
            <w:vAlign w:val="center"/>
          </w:tcPr>
          <w:p w14:paraId="14AA750B">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逾期付款违约金的利率</w:t>
            </w:r>
          </w:p>
        </w:tc>
        <w:tc>
          <w:tcPr>
            <w:tcW w:w="3483" w:type="dxa"/>
            <w:tcBorders>
              <w:tl2br w:val="nil"/>
              <w:tr2bl w:val="nil"/>
            </w:tcBorders>
            <w:vAlign w:val="center"/>
          </w:tcPr>
          <w:p w14:paraId="69CCCC09">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无</w:t>
            </w:r>
          </w:p>
        </w:tc>
        <w:tc>
          <w:tcPr>
            <w:tcW w:w="1138" w:type="dxa"/>
            <w:tcBorders>
              <w:tl2br w:val="nil"/>
              <w:tr2bl w:val="nil"/>
            </w:tcBorders>
            <w:vAlign w:val="center"/>
          </w:tcPr>
          <w:p w14:paraId="3BA57090">
            <w:pPr>
              <w:spacing w:line="500" w:lineRule="exact"/>
              <w:jc w:val="center"/>
              <w:rPr>
                <w:rFonts w:hint="eastAsia" w:ascii="宋体" w:hAnsi="宋体" w:eastAsia="宋体" w:cs="宋体"/>
                <w:snapToGrid w:val="0"/>
                <w:kern w:val="0"/>
                <w:sz w:val="24"/>
                <w:szCs w:val="24"/>
                <w:highlight w:val="none"/>
                <w:vertAlign w:val="baseline"/>
              </w:rPr>
            </w:pPr>
          </w:p>
        </w:tc>
      </w:tr>
      <w:tr w14:paraId="0BEF4A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008" w:type="dxa"/>
            <w:tcBorders>
              <w:tl2br w:val="nil"/>
              <w:tr2bl w:val="nil"/>
            </w:tcBorders>
            <w:vAlign w:val="center"/>
          </w:tcPr>
          <w:p w14:paraId="7E13D588">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11</w:t>
            </w:r>
          </w:p>
        </w:tc>
        <w:tc>
          <w:tcPr>
            <w:tcW w:w="2929" w:type="dxa"/>
            <w:tcBorders>
              <w:tl2br w:val="nil"/>
              <w:tr2bl w:val="nil"/>
            </w:tcBorders>
            <w:vAlign w:val="center"/>
          </w:tcPr>
          <w:p w14:paraId="7E465C71">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质量保证金百分比</w:t>
            </w:r>
          </w:p>
        </w:tc>
        <w:tc>
          <w:tcPr>
            <w:tcW w:w="3483" w:type="dxa"/>
            <w:tcBorders>
              <w:tl2br w:val="nil"/>
              <w:tr2bl w:val="nil"/>
            </w:tcBorders>
            <w:vAlign w:val="center"/>
          </w:tcPr>
          <w:p w14:paraId="245D41A3">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eastAsia="zh-CN"/>
              </w:rPr>
              <w:t>结算金额的</w:t>
            </w:r>
            <w:r>
              <w:rPr>
                <w:rFonts w:hint="eastAsia" w:ascii="宋体" w:hAnsi="宋体" w:eastAsia="宋体" w:cs="宋体"/>
                <w:snapToGrid w:val="0"/>
                <w:kern w:val="0"/>
                <w:sz w:val="24"/>
                <w:szCs w:val="24"/>
                <w:highlight w:val="none"/>
                <w:vertAlign w:val="baseline"/>
                <w:lang w:val="en-US" w:eastAsia="zh-CN"/>
              </w:rPr>
              <w:t>3%</w:t>
            </w:r>
          </w:p>
        </w:tc>
        <w:tc>
          <w:tcPr>
            <w:tcW w:w="1138" w:type="dxa"/>
            <w:tcBorders>
              <w:tl2br w:val="nil"/>
              <w:tr2bl w:val="nil"/>
            </w:tcBorders>
            <w:vAlign w:val="center"/>
          </w:tcPr>
          <w:p w14:paraId="3E62A517">
            <w:pPr>
              <w:spacing w:line="500" w:lineRule="exact"/>
              <w:jc w:val="center"/>
              <w:rPr>
                <w:rFonts w:hint="eastAsia" w:ascii="宋体" w:hAnsi="宋体" w:eastAsia="宋体" w:cs="宋体"/>
                <w:snapToGrid w:val="0"/>
                <w:kern w:val="0"/>
                <w:sz w:val="24"/>
                <w:szCs w:val="24"/>
                <w:highlight w:val="none"/>
                <w:vertAlign w:val="baseline"/>
              </w:rPr>
            </w:pPr>
          </w:p>
        </w:tc>
      </w:tr>
      <w:tr w14:paraId="2F93CC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1008" w:type="dxa"/>
            <w:tcBorders>
              <w:tl2br w:val="nil"/>
              <w:tr2bl w:val="nil"/>
            </w:tcBorders>
            <w:vAlign w:val="center"/>
          </w:tcPr>
          <w:p w14:paraId="690029CA">
            <w:pPr>
              <w:spacing w:line="500" w:lineRule="exact"/>
              <w:jc w:val="center"/>
              <w:rPr>
                <w:rFonts w:hint="eastAsia" w:ascii="宋体" w:hAnsi="宋体" w:eastAsia="宋体" w:cs="宋体"/>
                <w:snapToGrid w:val="0"/>
                <w:kern w:val="0"/>
                <w:sz w:val="24"/>
                <w:szCs w:val="24"/>
                <w:highlight w:val="none"/>
                <w:vertAlign w:val="baseline"/>
                <w:lang w:val="en-US" w:eastAsia="zh-CN"/>
              </w:rPr>
            </w:pPr>
            <w:r>
              <w:rPr>
                <w:rFonts w:hint="eastAsia" w:ascii="宋体" w:hAnsi="宋体" w:eastAsia="宋体" w:cs="宋体"/>
                <w:snapToGrid w:val="0"/>
                <w:kern w:val="0"/>
                <w:sz w:val="24"/>
                <w:szCs w:val="24"/>
                <w:highlight w:val="none"/>
                <w:vertAlign w:val="baseline"/>
                <w:lang w:val="en-US" w:eastAsia="zh-CN"/>
              </w:rPr>
              <w:t>12</w:t>
            </w:r>
          </w:p>
        </w:tc>
        <w:tc>
          <w:tcPr>
            <w:tcW w:w="2929" w:type="dxa"/>
            <w:tcBorders>
              <w:tl2br w:val="nil"/>
              <w:tr2bl w:val="nil"/>
            </w:tcBorders>
            <w:vAlign w:val="center"/>
          </w:tcPr>
          <w:p w14:paraId="0EC26669">
            <w:pPr>
              <w:spacing w:line="500" w:lineRule="exact"/>
              <w:jc w:val="center"/>
              <w:rPr>
                <w:rFonts w:hint="eastAsia" w:ascii="宋体" w:hAnsi="宋体" w:eastAsia="宋体" w:cs="宋体"/>
                <w:snapToGrid w:val="0"/>
                <w:kern w:val="0"/>
                <w:sz w:val="24"/>
                <w:szCs w:val="24"/>
                <w:highlight w:val="none"/>
                <w:vertAlign w:val="baseline"/>
                <w:lang w:eastAsia="zh-CN"/>
              </w:rPr>
            </w:pPr>
            <w:r>
              <w:rPr>
                <w:rFonts w:hint="eastAsia" w:ascii="宋体" w:hAnsi="宋体" w:eastAsia="宋体" w:cs="宋体"/>
                <w:snapToGrid w:val="0"/>
                <w:kern w:val="0"/>
                <w:sz w:val="24"/>
                <w:szCs w:val="24"/>
                <w:highlight w:val="none"/>
                <w:vertAlign w:val="baseline"/>
                <w:lang w:eastAsia="zh-CN"/>
              </w:rPr>
              <w:t>保修期</w:t>
            </w:r>
          </w:p>
        </w:tc>
        <w:tc>
          <w:tcPr>
            <w:tcW w:w="3483" w:type="dxa"/>
            <w:tcBorders>
              <w:tl2br w:val="nil"/>
              <w:tr2bl w:val="nil"/>
            </w:tcBorders>
            <w:vAlign w:val="center"/>
          </w:tcPr>
          <w:p w14:paraId="067491AF">
            <w:pPr>
              <w:spacing w:line="500" w:lineRule="exact"/>
              <w:jc w:val="center"/>
              <w:rPr>
                <w:rFonts w:hint="eastAsia" w:ascii="宋体" w:hAnsi="宋体" w:eastAsia="宋体" w:cs="宋体"/>
                <w:snapToGrid w:val="0"/>
                <w:kern w:val="0"/>
                <w:sz w:val="24"/>
                <w:szCs w:val="24"/>
                <w:highlight w:val="none"/>
                <w:vertAlign w:val="baseline"/>
                <w:lang w:val="en-US"/>
              </w:rPr>
            </w:pPr>
            <w:r>
              <w:rPr>
                <w:rFonts w:hint="eastAsia" w:ascii="宋体" w:hAnsi="宋体" w:eastAsia="宋体" w:cs="宋体"/>
                <w:snapToGrid w:val="0"/>
                <w:kern w:val="0"/>
                <w:sz w:val="24"/>
                <w:szCs w:val="24"/>
                <w:highlight w:val="none"/>
                <w:vertAlign w:val="baseline"/>
                <w:lang w:eastAsia="zh-CN"/>
              </w:rPr>
              <w:t>自实际交工日期起计算</w:t>
            </w:r>
            <w:r>
              <w:rPr>
                <w:rFonts w:hint="eastAsia" w:ascii="宋体" w:hAnsi="宋体" w:eastAsia="宋体" w:cs="宋体"/>
                <w:snapToGrid w:val="0"/>
                <w:kern w:val="0"/>
                <w:sz w:val="24"/>
                <w:szCs w:val="24"/>
                <w:highlight w:val="none"/>
                <w:vertAlign w:val="baseline"/>
                <w:lang w:val="en-US" w:eastAsia="zh-CN"/>
              </w:rPr>
              <w:t>5年</w:t>
            </w:r>
          </w:p>
        </w:tc>
        <w:tc>
          <w:tcPr>
            <w:tcW w:w="1138" w:type="dxa"/>
            <w:tcBorders>
              <w:tl2br w:val="nil"/>
              <w:tr2bl w:val="nil"/>
            </w:tcBorders>
            <w:vAlign w:val="center"/>
          </w:tcPr>
          <w:p w14:paraId="148753A5">
            <w:pPr>
              <w:spacing w:line="500" w:lineRule="exact"/>
              <w:jc w:val="center"/>
              <w:rPr>
                <w:rFonts w:hint="eastAsia" w:ascii="宋体" w:hAnsi="宋体" w:eastAsia="宋体" w:cs="宋体"/>
                <w:snapToGrid w:val="0"/>
                <w:kern w:val="0"/>
                <w:sz w:val="24"/>
                <w:szCs w:val="24"/>
                <w:highlight w:val="none"/>
                <w:vertAlign w:val="baseline"/>
              </w:rPr>
            </w:pPr>
          </w:p>
        </w:tc>
      </w:tr>
    </w:tbl>
    <w:p w14:paraId="6065A947">
      <w:pPr>
        <w:spacing w:line="540" w:lineRule="exact"/>
        <w:ind w:firstLine="2400" w:firstLineChars="1000"/>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投标人：</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（盖章）</w:t>
      </w:r>
    </w:p>
    <w:p w14:paraId="18712D80">
      <w:pPr>
        <w:spacing w:line="540" w:lineRule="exact"/>
        <w:ind w:firstLine="2400" w:firstLineChars="1000"/>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法定代表人或授权代理人：</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（签字）</w:t>
      </w:r>
    </w:p>
    <w:p w14:paraId="1537CCB1">
      <w:pPr>
        <w:spacing w:line="540" w:lineRule="exact"/>
        <w:ind w:firstLine="3000" w:firstLineChars="1250"/>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日  期：</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 xml:space="preserve"> 年</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月</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日</w:t>
      </w:r>
    </w:p>
    <w:p w14:paraId="3E6EF733">
      <w:pPr>
        <w:spacing w:line="500" w:lineRule="exact"/>
        <w:jc w:val="center"/>
        <w:rPr>
          <w:rFonts w:ascii="仿宋" w:hAnsi="仿宋" w:eastAsia="仿宋"/>
          <w:snapToGrid w:val="0"/>
          <w:kern w:val="0"/>
          <w:sz w:val="32"/>
          <w:szCs w:val="32"/>
          <w:highlight w:val="none"/>
        </w:rPr>
      </w:pPr>
      <w:r>
        <w:rPr>
          <w:rFonts w:ascii="仿宋" w:hAnsi="仿宋" w:eastAsia="仿宋"/>
          <w:snapToGrid w:val="0"/>
          <w:kern w:val="0"/>
          <w:sz w:val="28"/>
          <w:szCs w:val="28"/>
          <w:highlight w:val="none"/>
        </w:rPr>
        <w:br w:type="page"/>
      </w:r>
      <w:bookmarkEnd w:id="26"/>
      <w:r>
        <w:rPr>
          <w:rFonts w:hint="eastAsia" w:ascii="宋体" w:hAnsi="宋体" w:eastAsia="宋体" w:cs="宋体"/>
          <w:b/>
          <w:bCs/>
          <w:kern w:val="44"/>
          <w:sz w:val="40"/>
          <w:szCs w:val="40"/>
          <w:highlight w:val="none"/>
          <w:lang w:val="en-US" w:eastAsia="zh-CN" w:bidi="ar-SA"/>
        </w:rPr>
        <w:t>二、承诺书</w:t>
      </w:r>
    </w:p>
    <w:p w14:paraId="14860D14">
      <w:pPr>
        <w:spacing w:line="360" w:lineRule="auto"/>
        <w:ind w:firstLine="4000" w:firstLineChars="1250"/>
        <w:jc w:val="center"/>
        <w:rPr>
          <w:rFonts w:ascii="仿宋" w:hAnsi="仿宋" w:eastAsia="仿宋"/>
          <w:snapToGrid w:val="0"/>
          <w:kern w:val="0"/>
          <w:sz w:val="32"/>
          <w:szCs w:val="32"/>
          <w:highlight w:val="none"/>
        </w:rPr>
      </w:pPr>
    </w:p>
    <w:p w14:paraId="519F6023">
      <w:pPr>
        <w:spacing w:line="540" w:lineRule="exact"/>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致：</w:t>
      </w:r>
      <w:r>
        <w:rPr>
          <w:rFonts w:hint="eastAsia" w:ascii="宋体" w:hAnsi="宋体" w:eastAsia="宋体" w:cs="宋体"/>
          <w:snapToGrid w:val="0"/>
          <w:kern w:val="0"/>
          <w:sz w:val="24"/>
          <w:szCs w:val="24"/>
          <w:highlight w:val="none"/>
          <w:u w:val="single"/>
        </w:rPr>
        <w:t xml:space="preserve"> </w:t>
      </w:r>
      <w:r>
        <w:rPr>
          <w:rFonts w:hint="eastAsia" w:ascii="宋体" w:hAnsi="宋体" w:cs="宋体"/>
          <w:color w:val="auto"/>
          <w:sz w:val="24"/>
          <w:szCs w:val="24"/>
          <w:highlight w:val="none"/>
          <w:u w:val="single"/>
          <w:lang w:val="en-US" w:eastAsia="zh-CN"/>
        </w:rPr>
        <w:t>湖南交通国际经济工程合作有限公司</w:t>
      </w:r>
      <w:r>
        <w:rPr>
          <w:rFonts w:hint="eastAsia" w:ascii="宋体" w:hAnsi="宋体" w:eastAsia="宋体" w:cs="宋体"/>
          <w:snapToGrid w:val="0"/>
          <w:kern w:val="0"/>
          <w:sz w:val="24"/>
          <w:szCs w:val="24"/>
          <w:highlight w:val="none"/>
          <w:u w:val="single"/>
        </w:rPr>
        <w:t xml:space="preserve"> </w:t>
      </w:r>
    </w:p>
    <w:p w14:paraId="6B5818E7">
      <w:pPr>
        <w:spacing w:line="560" w:lineRule="exact"/>
        <w:ind w:firstLine="480" w:firstLineChars="200"/>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我方参加了</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u w:val="single"/>
          <w:lang w:val="en-US" w:eastAsia="zh-CN"/>
        </w:rPr>
        <w:t>K54+885-K55+865</w:t>
      </w:r>
      <w:r>
        <w:rPr>
          <w:rFonts w:hint="eastAsia" w:ascii="宋体" w:hAnsi="宋体" w:cs="宋体"/>
          <w:snapToGrid w:val="0"/>
          <w:kern w:val="0"/>
          <w:sz w:val="24"/>
          <w:szCs w:val="24"/>
          <w:highlight w:val="none"/>
          <w:u w:val="single"/>
          <w:lang w:val="en-US" w:eastAsia="zh-CN"/>
        </w:rPr>
        <w:t>段</w:t>
      </w:r>
      <w:r>
        <w:rPr>
          <w:rFonts w:hint="eastAsia" w:ascii="宋体" w:hAnsi="宋体" w:eastAsia="宋体" w:cs="宋体"/>
          <w:snapToGrid w:val="0"/>
          <w:kern w:val="0"/>
          <w:sz w:val="24"/>
          <w:szCs w:val="24"/>
          <w:highlight w:val="none"/>
          <w:u w:val="single"/>
        </w:rPr>
        <w:t xml:space="preserve">软土路基处理CFG桩 </w:t>
      </w:r>
      <w:r>
        <w:rPr>
          <w:rFonts w:hint="eastAsia" w:ascii="宋体" w:hAnsi="宋体" w:eastAsia="宋体" w:cs="宋体"/>
          <w:snapToGrid w:val="0"/>
          <w:kern w:val="0"/>
          <w:sz w:val="24"/>
          <w:szCs w:val="24"/>
          <w:highlight w:val="none"/>
        </w:rPr>
        <w:t xml:space="preserve">标段工程劳务的投标，若我方中标，我方在此承诺： </w:t>
      </w:r>
    </w:p>
    <w:p w14:paraId="796FEFE1">
      <w:pPr>
        <w:spacing w:line="560" w:lineRule="exact"/>
        <w:ind w:firstLine="530" w:firstLineChars="221"/>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1、我方自愿接受并保证遵守贵方的规章制度和管理办法，绝对服从管理和安排。</w:t>
      </w:r>
    </w:p>
    <w:p w14:paraId="1E7A4C0F">
      <w:pPr>
        <w:spacing w:line="560" w:lineRule="exact"/>
        <w:ind w:firstLine="530" w:firstLineChars="221"/>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2、我方承诺用于本工程的人员和设备全部按合同要求进场，施工过程中未经贵方同意，不降低人员和设备配置；当工程进度不能满足要求，我方承诺无条件增加人员和设备。</w:t>
      </w:r>
    </w:p>
    <w:p w14:paraId="70580C56">
      <w:pPr>
        <w:spacing w:line="560" w:lineRule="exact"/>
        <w:ind w:firstLine="530" w:firstLineChars="221"/>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3、我方承诺严格按施工技术规范和设计图纸文明施工，确保工程的安全、质量、进度和工程形象。本工程若发生非贵方直接原因引起的安全、质量事故及因我方原因造成机具设备的被盗，一切损失及后果由我方承担，并愿意接受贵方的处罚。</w:t>
      </w:r>
    </w:p>
    <w:p w14:paraId="3869067E">
      <w:pPr>
        <w:spacing w:line="560" w:lineRule="exact"/>
        <w:ind w:firstLine="530" w:firstLineChars="221"/>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4、若因我方原因导致工程进度明显滞后，现场形象达不到业主、监理和项目部的要求，我方同意贵方对工程进行分割，并承担相应的经济损失；情节严重时，贵方可与我方终止该合同。</w:t>
      </w:r>
    </w:p>
    <w:p w14:paraId="2EB917A9">
      <w:pPr>
        <w:spacing w:line="560" w:lineRule="exact"/>
        <w:ind w:firstLine="530" w:firstLineChars="221"/>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5、我方承诺按时发放民工工资，加强民工管理，绝对保证无因民工工资问题而影响贵方的正常工作和企业形象。</w:t>
      </w:r>
    </w:p>
    <w:p w14:paraId="6360388D">
      <w:pPr>
        <w:spacing w:line="560" w:lineRule="exact"/>
        <w:ind w:firstLine="530" w:firstLineChars="221"/>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6、我方承诺一定尊重当地的民风民俗，并保证不在当地赊欠财物，由此所造成的一切后果与贵方无关。</w:t>
      </w:r>
    </w:p>
    <w:p w14:paraId="2DF3132B">
      <w:pPr>
        <w:spacing w:line="560" w:lineRule="exact"/>
        <w:ind w:firstLine="530" w:firstLineChars="221"/>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7、在未征得贵方的同意下，我方保证不聘请本工程所在地的民工。如有发生，我方接受贵方的处罚。</w:t>
      </w:r>
    </w:p>
    <w:p w14:paraId="3757D625">
      <w:pPr>
        <w:spacing w:line="560" w:lineRule="exact"/>
        <w:ind w:firstLine="530" w:firstLineChars="221"/>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8、无贵方的书面委托，我方保证不擅自采购用于本工程的永久性材料。</w:t>
      </w:r>
    </w:p>
    <w:p w14:paraId="01CADBAC">
      <w:pPr>
        <w:spacing w:line="560" w:lineRule="exact"/>
        <w:ind w:firstLine="530" w:firstLineChars="221"/>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9、因我方管理不善、技术力量薄弱或风险估计不足等原因所引起的任何后果，由我方承担全部责任；我方承诺与贵方无关，并保证不与贵方发生合同纠纷。</w:t>
      </w:r>
    </w:p>
    <w:p w14:paraId="2B040C1E">
      <w:pPr>
        <w:spacing w:line="560" w:lineRule="exact"/>
        <w:ind w:firstLine="530" w:firstLineChars="221"/>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10、在劳务合作过程中，我方如出现违约行为，自愿接受贵方的处罚。</w:t>
      </w:r>
    </w:p>
    <w:p w14:paraId="0AE36463">
      <w:pPr>
        <w:spacing w:line="560" w:lineRule="exact"/>
        <w:ind w:left="720"/>
        <w:rPr>
          <w:rFonts w:hint="eastAsia" w:ascii="宋体" w:hAnsi="宋体" w:eastAsia="宋体" w:cs="宋体"/>
          <w:snapToGrid w:val="0"/>
          <w:kern w:val="0"/>
          <w:sz w:val="24"/>
          <w:szCs w:val="24"/>
          <w:highlight w:val="none"/>
        </w:rPr>
      </w:pPr>
    </w:p>
    <w:p w14:paraId="13FC21DB">
      <w:pPr>
        <w:spacing w:line="560" w:lineRule="exact"/>
        <w:ind w:left="720"/>
        <w:rPr>
          <w:rFonts w:hint="eastAsia" w:ascii="宋体" w:hAnsi="宋体" w:eastAsia="宋体" w:cs="宋体"/>
          <w:snapToGrid w:val="0"/>
          <w:kern w:val="0"/>
          <w:sz w:val="24"/>
          <w:szCs w:val="24"/>
          <w:highlight w:val="none"/>
        </w:rPr>
      </w:pPr>
    </w:p>
    <w:p w14:paraId="683E752A">
      <w:pPr>
        <w:spacing w:line="560" w:lineRule="exact"/>
        <w:ind w:left="720" w:firstLine="1680" w:firstLineChars="700"/>
        <w:rPr>
          <w:rFonts w:hint="eastAsia" w:ascii="宋体" w:hAnsi="宋体" w:eastAsia="宋体" w:cs="宋体"/>
          <w:snapToGrid w:val="0"/>
          <w:kern w:val="0"/>
          <w:sz w:val="24"/>
          <w:szCs w:val="24"/>
          <w:highlight w:val="none"/>
          <w:u w:val="single"/>
        </w:rPr>
      </w:pPr>
      <w:r>
        <w:rPr>
          <w:rFonts w:hint="eastAsia" w:ascii="宋体" w:hAnsi="宋体" w:eastAsia="宋体" w:cs="宋体"/>
          <w:snapToGrid w:val="0"/>
          <w:kern w:val="0"/>
          <w:sz w:val="24"/>
          <w:szCs w:val="24"/>
          <w:highlight w:val="none"/>
        </w:rPr>
        <w:t>投标人：</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（盖公章）</w:t>
      </w:r>
    </w:p>
    <w:p w14:paraId="5147E981">
      <w:pPr>
        <w:spacing w:line="560" w:lineRule="exact"/>
        <w:ind w:left="720" w:firstLine="1680" w:firstLineChars="700"/>
        <w:rPr>
          <w:rFonts w:hint="eastAsia" w:ascii="宋体" w:hAnsi="宋体" w:eastAsia="宋体" w:cs="宋体"/>
          <w:snapToGrid w:val="0"/>
          <w:kern w:val="0"/>
          <w:sz w:val="24"/>
          <w:szCs w:val="24"/>
          <w:highlight w:val="none"/>
          <w:u w:val="single"/>
        </w:rPr>
      </w:pPr>
      <w:r>
        <w:rPr>
          <w:rFonts w:hint="eastAsia" w:ascii="宋体" w:hAnsi="宋体" w:eastAsia="宋体" w:cs="宋体"/>
          <w:snapToGrid w:val="0"/>
          <w:kern w:val="0"/>
          <w:sz w:val="24"/>
          <w:szCs w:val="24"/>
          <w:highlight w:val="none"/>
        </w:rPr>
        <w:t>法定代表人或授权代理人:</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（签字）</w:t>
      </w:r>
    </w:p>
    <w:p w14:paraId="08B1B3D9">
      <w:pPr>
        <w:spacing w:line="560" w:lineRule="exact"/>
        <w:ind w:firstLine="2400" w:firstLineChars="1000"/>
        <w:jc w:val="left"/>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日  期：</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年</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 xml:space="preserve">月 </w:t>
      </w:r>
      <w:r>
        <w:rPr>
          <w:rFonts w:hint="eastAsia" w:ascii="宋体" w:hAnsi="宋体" w:eastAsia="宋体" w:cs="宋体"/>
          <w:snapToGrid w:val="0"/>
          <w:kern w:val="0"/>
          <w:sz w:val="24"/>
          <w:szCs w:val="24"/>
          <w:highlight w:val="none"/>
          <w:u w:val="single"/>
        </w:rPr>
        <w:t xml:space="preserve">    </w:t>
      </w:r>
      <w:r>
        <w:rPr>
          <w:rFonts w:hint="eastAsia" w:ascii="宋体" w:hAnsi="宋体" w:eastAsia="宋体" w:cs="宋体"/>
          <w:snapToGrid w:val="0"/>
          <w:kern w:val="0"/>
          <w:sz w:val="24"/>
          <w:szCs w:val="24"/>
          <w:highlight w:val="none"/>
        </w:rPr>
        <w:t>日</w:t>
      </w:r>
    </w:p>
    <w:p w14:paraId="602FDF41">
      <w:pPr>
        <w:widowControl/>
        <w:spacing w:line="360" w:lineRule="auto"/>
        <w:jc w:val="center"/>
        <w:rPr>
          <w:rFonts w:hint="eastAsia" w:ascii="宋体" w:hAnsi="宋体" w:eastAsia="宋体" w:cs="宋体"/>
          <w:b/>
          <w:sz w:val="24"/>
          <w:szCs w:val="24"/>
          <w:highlight w:val="none"/>
        </w:rPr>
      </w:pPr>
    </w:p>
    <w:p w14:paraId="17AF0FEC">
      <w:pPr>
        <w:widowControl/>
        <w:spacing w:line="360" w:lineRule="auto"/>
        <w:jc w:val="center"/>
        <w:rPr>
          <w:rFonts w:ascii="仿宋" w:hAnsi="仿宋" w:eastAsia="仿宋"/>
          <w:b/>
          <w:sz w:val="44"/>
          <w:szCs w:val="44"/>
          <w:highlight w:val="none"/>
        </w:rPr>
      </w:pPr>
    </w:p>
    <w:p w14:paraId="2E9A71F4">
      <w:pPr>
        <w:widowControl/>
        <w:spacing w:line="360" w:lineRule="auto"/>
        <w:jc w:val="center"/>
        <w:rPr>
          <w:rFonts w:ascii="仿宋" w:hAnsi="仿宋" w:eastAsia="仿宋"/>
          <w:b/>
          <w:sz w:val="44"/>
          <w:szCs w:val="44"/>
          <w:highlight w:val="none"/>
        </w:rPr>
      </w:pPr>
    </w:p>
    <w:p w14:paraId="3282BB3E">
      <w:pPr>
        <w:widowControl/>
        <w:spacing w:line="360" w:lineRule="auto"/>
        <w:jc w:val="center"/>
        <w:rPr>
          <w:rFonts w:ascii="仿宋" w:hAnsi="仿宋" w:eastAsia="仿宋"/>
          <w:b/>
          <w:sz w:val="44"/>
          <w:szCs w:val="44"/>
          <w:highlight w:val="none"/>
        </w:rPr>
      </w:pPr>
    </w:p>
    <w:p w14:paraId="3ED02B51">
      <w:pPr>
        <w:widowControl/>
        <w:spacing w:line="360" w:lineRule="auto"/>
        <w:jc w:val="center"/>
        <w:rPr>
          <w:rFonts w:ascii="仿宋" w:hAnsi="仿宋" w:eastAsia="仿宋"/>
          <w:b/>
          <w:sz w:val="44"/>
          <w:szCs w:val="44"/>
          <w:highlight w:val="none"/>
        </w:rPr>
      </w:pPr>
    </w:p>
    <w:p w14:paraId="66CEBA4C">
      <w:pPr>
        <w:widowControl/>
        <w:spacing w:line="360" w:lineRule="auto"/>
        <w:jc w:val="center"/>
        <w:rPr>
          <w:rFonts w:ascii="仿宋" w:hAnsi="仿宋" w:eastAsia="仿宋"/>
          <w:b/>
          <w:sz w:val="44"/>
          <w:szCs w:val="44"/>
          <w:highlight w:val="none"/>
        </w:rPr>
      </w:pPr>
    </w:p>
    <w:p w14:paraId="64384F11">
      <w:pPr>
        <w:pStyle w:val="2"/>
        <w:rPr>
          <w:rFonts w:ascii="仿宋" w:hAnsi="仿宋" w:eastAsia="仿宋"/>
          <w:b/>
          <w:sz w:val="44"/>
          <w:szCs w:val="44"/>
          <w:highlight w:val="none"/>
        </w:rPr>
      </w:pPr>
    </w:p>
    <w:p w14:paraId="31F91D38">
      <w:pPr>
        <w:rPr>
          <w:rFonts w:ascii="仿宋" w:hAnsi="仿宋" w:eastAsia="仿宋"/>
          <w:b/>
          <w:sz w:val="44"/>
          <w:szCs w:val="44"/>
          <w:highlight w:val="none"/>
        </w:rPr>
      </w:pPr>
    </w:p>
    <w:p w14:paraId="67226EEF">
      <w:pPr>
        <w:pStyle w:val="2"/>
        <w:rPr>
          <w:highlight w:val="none"/>
        </w:rPr>
      </w:pPr>
    </w:p>
    <w:p w14:paraId="501BFFDF">
      <w:pPr>
        <w:widowControl/>
        <w:spacing w:line="360" w:lineRule="auto"/>
        <w:jc w:val="center"/>
        <w:rPr>
          <w:rFonts w:ascii="仿宋" w:hAnsi="仿宋" w:eastAsia="仿宋"/>
          <w:b/>
          <w:sz w:val="44"/>
          <w:szCs w:val="44"/>
          <w:highlight w:val="none"/>
        </w:rPr>
      </w:pPr>
    </w:p>
    <w:p w14:paraId="195AA12A">
      <w:pPr>
        <w:widowControl/>
        <w:spacing w:line="360" w:lineRule="auto"/>
        <w:jc w:val="center"/>
        <w:rPr>
          <w:rFonts w:ascii="仿宋" w:hAnsi="仿宋" w:eastAsia="仿宋"/>
          <w:b/>
          <w:sz w:val="44"/>
          <w:szCs w:val="44"/>
          <w:highlight w:val="none"/>
        </w:rPr>
      </w:pPr>
    </w:p>
    <w:p w14:paraId="5B8F0CDD">
      <w:pPr>
        <w:widowControl/>
        <w:spacing w:line="360" w:lineRule="auto"/>
        <w:jc w:val="center"/>
        <w:rPr>
          <w:rFonts w:ascii="仿宋" w:hAnsi="仿宋" w:eastAsia="仿宋"/>
          <w:b/>
          <w:sz w:val="44"/>
          <w:szCs w:val="44"/>
          <w:highlight w:val="none"/>
        </w:rPr>
      </w:pPr>
    </w:p>
    <w:p w14:paraId="1B47C2BA">
      <w:pPr>
        <w:widowControl/>
        <w:spacing w:line="360" w:lineRule="auto"/>
        <w:jc w:val="center"/>
        <w:rPr>
          <w:rFonts w:ascii="仿宋" w:hAnsi="仿宋" w:eastAsia="仿宋"/>
          <w:b/>
          <w:sz w:val="44"/>
          <w:szCs w:val="44"/>
          <w:highlight w:val="none"/>
        </w:rPr>
      </w:pPr>
    </w:p>
    <w:p w14:paraId="3F84BAB7">
      <w:pPr>
        <w:widowControl/>
        <w:spacing w:line="360" w:lineRule="auto"/>
        <w:jc w:val="center"/>
        <w:rPr>
          <w:rFonts w:ascii="仿宋" w:hAnsi="仿宋" w:eastAsia="仿宋"/>
          <w:b/>
          <w:sz w:val="44"/>
          <w:szCs w:val="44"/>
          <w:highlight w:val="none"/>
        </w:rPr>
      </w:pPr>
    </w:p>
    <w:p w14:paraId="1103B8B2">
      <w:pPr>
        <w:pStyle w:val="2"/>
        <w:numPr>
          <w:ilvl w:val="0"/>
          <w:numId w:val="0"/>
        </w:numPr>
        <w:spacing w:line="480" w:lineRule="exact"/>
        <w:ind w:leftChars="0"/>
        <w:jc w:val="center"/>
        <w:rPr>
          <w:rFonts w:hint="eastAsia" w:ascii="宋体" w:hAnsi="宋体" w:eastAsia="宋体" w:cs="宋体"/>
          <w:b/>
          <w:bCs/>
          <w:sz w:val="40"/>
          <w:szCs w:val="40"/>
          <w:highlight w:val="none"/>
          <w:lang w:eastAsia="zh-CN"/>
        </w:rPr>
      </w:pPr>
      <w:r>
        <w:rPr>
          <w:rFonts w:hint="eastAsia" w:ascii="宋体" w:hAnsi="宋体" w:eastAsia="宋体" w:cs="宋体"/>
          <w:b/>
          <w:bCs/>
          <w:sz w:val="40"/>
          <w:szCs w:val="40"/>
          <w:highlight w:val="none"/>
          <w:lang w:eastAsia="zh-CN"/>
        </w:rPr>
        <w:t>三、法定代表人身份证明及授权委托书</w:t>
      </w:r>
    </w:p>
    <w:p w14:paraId="63D5DBAF">
      <w:pPr>
        <w:pStyle w:val="2"/>
        <w:numPr>
          <w:ilvl w:val="0"/>
          <w:numId w:val="0"/>
        </w:numPr>
        <w:spacing w:line="480" w:lineRule="exact"/>
        <w:ind w:leftChars="0"/>
        <w:jc w:val="center"/>
        <w:rPr>
          <w:rFonts w:hint="eastAsia" w:ascii="宋体" w:hAnsi="宋体" w:eastAsia="宋体" w:cs="宋体"/>
          <w:b/>
          <w:bCs/>
          <w:sz w:val="40"/>
          <w:szCs w:val="40"/>
          <w:highlight w:val="none"/>
          <w:lang w:eastAsia="zh-CN"/>
        </w:rPr>
      </w:pPr>
    </w:p>
    <w:p w14:paraId="7BA1D5E4">
      <w:pPr>
        <w:pStyle w:val="2"/>
        <w:numPr>
          <w:ilvl w:val="0"/>
          <w:numId w:val="0"/>
        </w:numPr>
        <w:spacing w:line="480" w:lineRule="exact"/>
        <w:ind w:leftChars="0"/>
        <w:jc w:val="center"/>
        <w:rPr>
          <w:rFonts w:hint="eastAsia" w:ascii="仿宋" w:hAnsi="仿宋" w:eastAsia="仿宋" w:cs="仿宋"/>
          <w:b/>
          <w:bCs/>
          <w:sz w:val="36"/>
          <w:szCs w:val="36"/>
          <w:highlight w:val="none"/>
          <w:lang w:eastAsia="zh-CN"/>
        </w:rPr>
      </w:pPr>
      <w:r>
        <w:rPr>
          <w:rFonts w:hint="eastAsia" w:ascii="宋体" w:hAnsi="宋体" w:eastAsia="宋体" w:cs="宋体"/>
          <w:b/>
          <w:bCs/>
          <w:sz w:val="40"/>
          <w:szCs w:val="40"/>
          <w:highlight w:val="none"/>
          <w:lang w:eastAsia="zh-CN"/>
        </w:rPr>
        <w:t>（一）法定代表人身份证明</w:t>
      </w:r>
    </w:p>
    <w:p w14:paraId="7CE4D7AE">
      <w:pPr>
        <w:widowControl/>
        <w:spacing w:line="360" w:lineRule="auto"/>
        <w:jc w:val="center"/>
        <w:rPr>
          <w:rFonts w:ascii="仿宋" w:hAnsi="仿宋" w:eastAsia="仿宋"/>
          <w:sz w:val="32"/>
          <w:szCs w:val="32"/>
          <w:highlight w:val="none"/>
        </w:rPr>
      </w:pPr>
    </w:p>
    <w:p w14:paraId="51D0C4FD">
      <w:pPr>
        <w:widowControl/>
        <w:spacing w:line="360" w:lineRule="auto"/>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投标人名称：</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 xml:space="preserve">   </w:t>
      </w:r>
    </w:p>
    <w:p w14:paraId="5A93F515">
      <w:pPr>
        <w:widowControl/>
        <w:spacing w:line="360" w:lineRule="auto"/>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单位性质：</w:t>
      </w:r>
      <w:r>
        <w:rPr>
          <w:rFonts w:hint="eastAsia" w:ascii="宋体" w:hAnsi="宋体" w:eastAsia="宋体" w:cs="宋体"/>
          <w:sz w:val="28"/>
          <w:szCs w:val="28"/>
          <w:highlight w:val="none"/>
          <w:u w:val="single"/>
        </w:rPr>
        <w:t xml:space="preserve">                             </w:t>
      </w:r>
    </w:p>
    <w:p w14:paraId="0BF7199D">
      <w:pPr>
        <w:widowControl/>
        <w:spacing w:line="360" w:lineRule="auto"/>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地    址：</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 xml:space="preserve">   </w:t>
      </w:r>
    </w:p>
    <w:p w14:paraId="087526C3">
      <w:pPr>
        <w:widowControl/>
        <w:spacing w:line="360" w:lineRule="auto"/>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 xml:space="preserve">成立时间： </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年</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月</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日</w:t>
      </w:r>
    </w:p>
    <w:p w14:paraId="5A35C9E7">
      <w:pPr>
        <w:widowControl/>
        <w:spacing w:line="360" w:lineRule="auto"/>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经营期限：</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 xml:space="preserve">    </w:t>
      </w:r>
    </w:p>
    <w:p w14:paraId="3653C7AF">
      <w:pPr>
        <w:widowControl/>
        <w:spacing w:line="360" w:lineRule="auto"/>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姓名：</w:t>
      </w:r>
      <w:r>
        <w:rPr>
          <w:rFonts w:hint="eastAsia" w:ascii="宋体" w:hAnsi="宋体" w:eastAsia="宋体" w:cs="宋体"/>
          <w:sz w:val="28"/>
          <w:szCs w:val="28"/>
          <w:highlight w:val="none"/>
          <w:u w:val="single"/>
        </w:rPr>
        <w:t>（法定代表人亲笔签名）</w:t>
      </w:r>
      <w:r>
        <w:rPr>
          <w:rFonts w:hint="eastAsia" w:ascii="宋体" w:hAnsi="宋体" w:eastAsia="宋体" w:cs="宋体"/>
          <w:sz w:val="28"/>
          <w:szCs w:val="28"/>
          <w:highlight w:val="none"/>
        </w:rPr>
        <w:t xml:space="preserve">   性别：</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 xml:space="preserve"> 年龄：</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 xml:space="preserve">  职务：</w:t>
      </w:r>
      <w:r>
        <w:rPr>
          <w:rFonts w:hint="eastAsia" w:ascii="宋体" w:hAnsi="宋体" w:eastAsia="宋体" w:cs="宋体"/>
          <w:sz w:val="28"/>
          <w:szCs w:val="28"/>
          <w:highlight w:val="none"/>
          <w:u w:val="single"/>
        </w:rPr>
        <w:t xml:space="preserve">   </w:t>
      </w:r>
    </w:p>
    <w:p w14:paraId="20878003">
      <w:pPr>
        <w:widowControl/>
        <w:spacing w:line="360" w:lineRule="auto"/>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系</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（投标人名称）的法定代表人。</w:t>
      </w:r>
    </w:p>
    <w:p w14:paraId="40B8942C">
      <w:pPr>
        <w:widowControl/>
        <w:spacing w:line="360" w:lineRule="auto"/>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特此证明。</w:t>
      </w:r>
    </w:p>
    <w:p w14:paraId="21AD8BE8">
      <w:pPr>
        <w:widowControl/>
        <w:spacing w:line="360" w:lineRule="auto"/>
        <w:ind w:firstLine="3360" w:firstLineChars="1200"/>
        <w:jc w:val="left"/>
        <w:rPr>
          <w:rFonts w:hint="eastAsia" w:ascii="宋体" w:hAnsi="宋体" w:eastAsia="宋体" w:cs="宋体"/>
          <w:i/>
          <w:sz w:val="28"/>
          <w:szCs w:val="28"/>
          <w:highlight w:val="none"/>
        </w:rPr>
      </w:pPr>
    </w:p>
    <w:p w14:paraId="17467A19">
      <w:pPr>
        <w:widowControl/>
        <w:spacing w:line="360" w:lineRule="auto"/>
        <w:ind w:firstLine="3080" w:firstLineChars="1100"/>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投标人：</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（盖单位章）</w:t>
      </w:r>
    </w:p>
    <w:p w14:paraId="4A08CD87">
      <w:pPr>
        <w:widowControl/>
        <w:spacing w:line="360" w:lineRule="auto"/>
        <w:ind w:firstLine="4480" w:firstLineChars="1600"/>
        <w:jc w:val="left"/>
        <w:rPr>
          <w:rFonts w:hint="eastAsia" w:ascii="宋体" w:hAnsi="宋体" w:eastAsia="宋体" w:cs="宋体"/>
          <w:sz w:val="28"/>
          <w:szCs w:val="28"/>
          <w:highlight w:val="none"/>
          <w:u w:val="single"/>
        </w:rPr>
      </w:pPr>
    </w:p>
    <w:p w14:paraId="15062011">
      <w:pPr>
        <w:widowControl/>
        <w:spacing w:line="360" w:lineRule="auto"/>
        <w:ind w:firstLine="4480" w:firstLineChars="1600"/>
        <w:jc w:val="left"/>
        <w:rPr>
          <w:rFonts w:hint="eastAsia" w:ascii="宋体" w:hAnsi="宋体" w:eastAsia="宋体" w:cs="宋体"/>
          <w:sz w:val="32"/>
          <w:szCs w:val="32"/>
          <w:highlight w:val="none"/>
          <w:u w:val="single"/>
        </w:rPr>
      </w:pPr>
      <w:r>
        <w:rPr>
          <w:rFonts w:hint="eastAsia" w:ascii="宋体" w:hAnsi="宋体" w:eastAsia="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u w:val="none"/>
        </w:rPr>
        <w:t>年</w:t>
      </w:r>
      <w:r>
        <w:rPr>
          <w:rFonts w:hint="eastAsia" w:ascii="宋体" w:hAnsi="宋体" w:eastAsia="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u w:val="none"/>
        </w:rPr>
        <w:t>月</w:t>
      </w:r>
      <w:r>
        <w:rPr>
          <w:rFonts w:hint="eastAsia" w:ascii="宋体" w:hAnsi="宋体" w:eastAsia="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u w:val="none"/>
        </w:rPr>
        <w:t>日</w:t>
      </w:r>
    </w:p>
    <w:p w14:paraId="43AF6F26">
      <w:pPr>
        <w:widowControl/>
        <w:spacing w:line="360" w:lineRule="auto"/>
        <w:ind w:firstLine="4900" w:firstLineChars="1750"/>
        <w:jc w:val="left"/>
        <w:rPr>
          <w:rFonts w:hint="eastAsia" w:ascii="宋体" w:hAnsi="宋体" w:eastAsia="宋体" w:cs="宋体"/>
          <w:sz w:val="28"/>
          <w:szCs w:val="28"/>
          <w:highlight w:val="none"/>
          <w:u w:val="single"/>
        </w:rPr>
      </w:pPr>
    </w:p>
    <w:p w14:paraId="1FFAE53A">
      <w:pPr>
        <w:widowControl/>
        <w:spacing w:line="360" w:lineRule="auto"/>
        <w:ind w:firstLine="5600" w:firstLineChars="1750"/>
        <w:jc w:val="left"/>
        <w:rPr>
          <w:rFonts w:hint="eastAsia" w:ascii="宋体" w:hAnsi="宋体" w:eastAsia="宋体" w:cs="宋体"/>
          <w:sz w:val="32"/>
          <w:szCs w:val="32"/>
          <w:highlight w:val="none"/>
          <w:u w:val="single"/>
        </w:rPr>
      </w:pPr>
    </w:p>
    <w:p w14:paraId="331888F1">
      <w:pPr>
        <w:widowControl/>
        <w:spacing w:line="360" w:lineRule="auto"/>
        <w:jc w:val="left"/>
        <w:rPr>
          <w:rFonts w:hint="eastAsia" w:ascii="宋体" w:hAnsi="宋体" w:eastAsia="宋体" w:cs="宋体"/>
          <w:highlight w:val="none"/>
        </w:rPr>
      </w:pPr>
      <w:r>
        <w:rPr>
          <w:rFonts w:hint="eastAsia" w:ascii="宋体" w:hAnsi="宋体" w:eastAsia="宋体" w:cs="宋体"/>
          <w:highlight w:val="none"/>
        </w:rPr>
        <w:t>注：法定代表人的签字必须是亲笔签名，不得使用电子印章、签名章或其他电子制版签名。</w:t>
      </w:r>
    </w:p>
    <w:p w14:paraId="33F1DCB4">
      <w:pPr>
        <w:widowControl/>
        <w:spacing w:line="360" w:lineRule="auto"/>
        <w:jc w:val="left"/>
        <w:rPr>
          <w:rFonts w:ascii="仿宋" w:hAnsi="仿宋" w:eastAsia="仿宋"/>
          <w:sz w:val="32"/>
          <w:szCs w:val="32"/>
          <w:highlight w:val="none"/>
          <w:u w:val="single"/>
        </w:rPr>
      </w:pPr>
    </w:p>
    <w:p w14:paraId="3529B0CC">
      <w:pPr>
        <w:widowControl/>
        <w:spacing w:line="360" w:lineRule="auto"/>
        <w:jc w:val="center"/>
        <w:rPr>
          <w:rFonts w:ascii="仿宋" w:hAnsi="仿宋" w:eastAsia="仿宋"/>
          <w:b/>
          <w:sz w:val="44"/>
          <w:szCs w:val="44"/>
          <w:highlight w:val="none"/>
        </w:rPr>
      </w:pPr>
    </w:p>
    <w:p w14:paraId="0A34F26C">
      <w:pPr>
        <w:widowControl/>
        <w:spacing w:line="360" w:lineRule="auto"/>
        <w:jc w:val="center"/>
        <w:rPr>
          <w:rFonts w:ascii="仿宋" w:hAnsi="仿宋" w:eastAsia="仿宋"/>
          <w:b/>
          <w:sz w:val="44"/>
          <w:szCs w:val="44"/>
          <w:highlight w:val="none"/>
        </w:rPr>
      </w:pPr>
    </w:p>
    <w:p w14:paraId="73481641">
      <w:pPr>
        <w:widowControl/>
        <w:spacing w:line="360" w:lineRule="auto"/>
        <w:jc w:val="center"/>
        <w:rPr>
          <w:rFonts w:ascii="仿宋" w:hAnsi="仿宋" w:eastAsia="仿宋"/>
          <w:b/>
          <w:sz w:val="44"/>
          <w:szCs w:val="44"/>
          <w:highlight w:val="none"/>
        </w:rPr>
      </w:pPr>
    </w:p>
    <w:p w14:paraId="6286C350">
      <w:pPr>
        <w:widowControl/>
        <w:spacing w:line="360" w:lineRule="auto"/>
        <w:jc w:val="center"/>
        <w:rPr>
          <w:rFonts w:hint="eastAsia" w:ascii="宋体" w:hAnsi="宋体" w:eastAsia="宋体" w:cs="宋体"/>
          <w:b/>
          <w:sz w:val="40"/>
          <w:szCs w:val="40"/>
          <w:highlight w:val="none"/>
        </w:rPr>
      </w:pPr>
      <w:r>
        <w:rPr>
          <w:rFonts w:hint="eastAsia" w:ascii="宋体" w:hAnsi="宋体" w:eastAsia="宋体" w:cs="宋体"/>
          <w:b/>
          <w:bCs/>
          <w:sz w:val="40"/>
          <w:szCs w:val="40"/>
          <w:highlight w:val="none"/>
          <w:lang w:eastAsia="zh-CN"/>
        </w:rPr>
        <w:t>（二）</w:t>
      </w:r>
      <w:r>
        <w:rPr>
          <w:rFonts w:hint="eastAsia" w:ascii="宋体" w:hAnsi="宋体" w:eastAsia="宋体" w:cs="宋体"/>
          <w:b/>
          <w:bCs/>
          <w:kern w:val="44"/>
          <w:sz w:val="40"/>
          <w:szCs w:val="40"/>
          <w:highlight w:val="none"/>
          <w:lang w:val="en-US" w:eastAsia="zh-CN" w:bidi="ar-SA"/>
        </w:rPr>
        <w:t>授权委托书</w:t>
      </w:r>
    </w:p>
    <w:p w14:paraId="2FACF4A0">
      <w:pPr>
        <w:widowControl/>
        <w:spacing w:line="360" w:lineRule="auto"/>
        <w:jc w:val="center"/>
        <w:rPr>
          <w:rFonts w:ascii="仿宋" w:hAnsi="仿宋" w:eastAsia="仿宋"/>
          <w:sz w:val="32"/>
          <w:szCs w:val="32"/>
          <w:highlight w:val="none"/>
        </w:rPr>
      </w:pPr>
    </w:p>
    <w:p w14:paraId="1242E86E">
      <w:pPr>
        <w:widowControl/>
        <w:spacing w:line="360" w:lineRule="auto"/>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本人</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（姓名）系</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投标人名称）的法定代表人，现委托</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（姓名）为我方代理人。代理人根据授权，以我方名义签署、澄清、递交、撤回、修改</w:t>
      </w:r>
      <w:r>
        <w:rPr>
          <w:rFonts w:hint="eastAsia" w:ascii="宋体" w:hAnsi="宋体" w:eastAsia="宋体" w:cs="宋体"/>
          <w:sz w:val="28"/>
          <w:szCs w:val="28"/>
          <w:highlight w:val="none"/>
          <w:u w:val="single"/>
        </w:rPr>
        <w:t xml:space="preserve">  </w:t>
      </w:r>
      <w:r>
        <w:rPr>
          <w:rFonts w:hint="eastAsia" w:ascii="宋体" w:hAnsi="宋体" w:eastAsia="宋体" w:cs="宋体"/>
          <w:snapToGrid w:val="0"/>
          <w:kern w:val="0"/>
          <w:sz w:val="28"/>
          <w:szCs w:val="28"/>
          <w:highlight w:val="none"/>
          <w:u w:val="single"/>
        </w:rPr>
        <w:t xml:space="preserve">            </w:t>
      </w:r>
      <w:r>
        <w:rPr>
          <w:rFonts w:hint="eastAsia" w:ascii="宋体" w:hAnsi="宋体" w:eastAsia="宋体" w:cs="宋体"/>
          <w:sz w:val="28"/>
          <w:szCs w:val="28"/>
          <w:highlight w:val="none"/>
        </w:rPr>
        <w:t>标段劳务分包施工投标文件和处理有关事宜，其法律后果由我方承担。</w:t>
      </w:r>
    </w:p>
    <w:p w14:paraId="1400A728">
      <w:pPr>
        <w:widowControl/>
        <w:spacing w:line="360" w:lineRule="auto"/>
        <w:jc w:val="left"/>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委托期限：</w:t>
      </w:r>
      <w:r>
        <w:rPr>
          <w:rFonts w:hint="eastAsia" w:ascii="宋体" w:hAnsi="宋体" w:eastAsia="宋体" w:cs="宋体"/>
          <w:sz w:val="28"/>
          <w:szCs w:val="28"/>
          <w:highlight w:val="none"/>
          <w:lang w:eastAsia="zh-CN"/>
        </w:rPr>
        <w:t>自本委托书签署之日起至投标有效期期满。</w:t>
      </w:r>
    </w:p>
    <w:p w14:paraId="6922205B">
      <w:pPr>
        <w:widowControl/>
        <w:spacing w:line="360" w:lineRule="auto"/>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代理人无转委托权。</w:t>
      </w:r>
    </w:p>
    <w:p w14:paraId="25D30D7A">
      <w:pPr>
        <w:widowControl/>
        <w:spacing w:line="360" w:lineRule="auto"/>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附：法定代表人身份证明</w:t>
      </w:r>
    </w:p>
    <w:p w14:paraId="15078FE6">
      <w:pPr>
        <w:widowControl/>
        <w:spacing w:line="360" w:lineRule="auto"/>
        <w:jc w:val="left"/>
        <w:rPr>
          <w:rFonts w:hint="eastAsia" w:ascii="宋体" w:hAnsi="宋体" w:eastAsia="宋体" w:cs="宋体"/>
          <w:sz w:val="28"/>
          <w:szCs w:val="28"/>
          <w:highlight w:val="none"/>
        </w:rPr>
      </w:pPr>
    </w:p>
    <w:p w14:paraId="5F7B6A8D">
      <w:pPr>
        <w:widowControl/>
        <w:spacing w:line="360" w:lineRule="auto"/>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投  标  人：</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（盖单位章）</w:t>
      </w:r>
    </w:p>
    <w:p w14:paraId="61A4D5DA">
      <w:pPr>
        <w:widowControl/>
        <w:spacing w:line="360" w:lineRule="auto"/>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法定代表人：</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（签    字）</w:t>
      </w:r>
    </w:p>
    <w:p w14:paraId="0C5299F6">
      <w:pPr>
        <w:widowControl/>
        <w:spacing w:line="360" w:lineRule="auto"/>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身份证号码：</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 xml:space="preserve">       </w:t>
      </w:r>
    </w:p>
    <w:p w14:paraId="3AEDE7EA">
      <w:pPr>
        <w:widowControl/>
        <w:spacing w:line="360" w:lineRule="auto"/>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委托代理人：</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（签   字）</w:t>
      </w:r>
    </w:p>
    <w:p w14:paraId="12188771">
      <w:pPr>
        <w:widowControl/>
        <w:spacing w:line="360" w:lineRule="auto"/>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身份证号码：</w:t>
      </w:r>
      <w:r>
        <w:rPr>
          <w:rFonts w:hint="eastAsia" w:ascii="宋体" w:hAnsi="宋体" w:eastAsia="宋体" w:cs="宋体"/>
          <w:sz w:val="28"/>
          <w:szCs w:val="28"/>
          <w:highlight w:val="none"/>
          <w:u w:val="single"/>
        </w:rPr>
        <w:t xml:space="preserve">                             </w:t>
      </w:r>
    </w:p>
    <w:p w14:paraId="19560978">
      <w:pPr>
        <w:widowControl/>
        <w:spacing w:line="360" w:lineRule="auto"/>
        <w:ind w:firstLine="4900" w:firstLineChars="1750"/>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年</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月</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日</w:t>
      </w:r>
    </w:p>
    <w:p w14:paraId="73D655F1">
      <w:pPr>
        <w:widowControl/>
        <w:spacing w:line="360" w:lineRule="auto"/>
        <w:jc w:val="left"/>
        <w:rPr>
          <w:rFonts w:hint="eastAsia" w:ascii="宋体" w:hAnsi="宋体" w:eastAsia="宋体" w:cs="宋体"/>
          <w:highlight w:val="none"/>
        </w:rPr>
      </w:pPr>
      <w:r>
        <w:rPr>
          <w:rFonts w:hint="eastAsia" w:ascii="宋体" w:hAnsi="宋体" w:eastAsia="宋体" w:cs="宋体"/>
          <w:highlight w:val="none"/>
        </w:rPr>
        <w:t>注：</w:t>
      </w:r>
    </w:p>
    <w:p w14:paraId="4AE1912A">
      <w:pPr>
        <w:widowControl/>
        <w:spacing w:line="360" w:lineRule="auto"/>
        <w:jc w:val="left"/>
        <w:rPr>
          <w:rFonts w:hint="eastAsia" w:ascii="宋体" w:hAnsi="宋体" w:eastAsia="宋体" w:cs="宋体"/>
          <w:highlight w:val="none"/>
        </w:rPr>
      </w:pPr>
      <w:r>
        <w:rPr>
          <w:rFonts w:hint="eastAsia" w:ascii="宋体" w:hAnsi="宋体" w:eastAsia="宋体" w:cs="宋体"/>
          <w:highlight w:val="none"/>
        </w:rPr>
        <w:t>1.本授权委托书后需附的法定代表人身份证明格式见前页《法定代表人身份证明》；</w:t>
      </w:r>
    </w:p>
    <w:p w14:paraId="3FFDE77F">
      <w:pPr>
        <w:widowControl/>
        <w:spacing w:line="360" w:lineRule="auto"/>
        <w:jc w:val="left"/>
        <w:rPr>
          <w:rFonts w:hint="eastAsia" w:ascii="宋体" w:hAnsi="宋体" w:eastAsia="宋体" w:cs="宋体"/>
          <w:highlight w:val="none"/>
        </w:rPr>
      </w:pPr>
      <w:r>
        <w:rPr>
          <w:rFonts w:hint="eastAsia" w:ascii="宋体" w:hAnsi="宋体" w:eastAsia="宋体" w:cs="宋体"/>
          <w:highlight w:val="none"/>
        </w:rPr>
        <w:t>2.法定代表人和委托代理人必须在授权书上亲笔签名，不得使用电子印章、签名章或其他电子制版签名；</w:t>
      </w:r>
    </w:p>
    <w:p w14:paraId="7392CE0F">
      <w:pPr>
        <w:widowControl/>
        <w:spacing w:line="360" w:lineRule="auto"/>
        <w:jc w:val="center"/>
        <w:rPr>
          <w:rFonts w:hint="eastAsia" w:ascii="宋体" w:hAnsi="宋体" w:eastAsia="宋体" w:cs="宋体"/>
          <w:sz w:val="28"/>
          <w:szCs w:val="28"/>
          <w:highlight w:val="none"/>
        </w:rPr>
      </w:pPr>
    </w:p>
    <w:p w14:paraId="7A1529CC">
      <w:pPr>
        <w:widowControl/>
        <w:spacing w:line="360" w:lineRule="auto"/>
        <w:jc w:val="center"/>
        <w:rPr>
          <w:rFonts w:hint="eastAsia" w:ascii="宋体" w:hAnsi="宋体" w:eastAsia="宋体" w:cs="宋体"/>
          <w:sz w:val="28"/>
          <w:szCs w:val="28"/>
          <w:highlight w:val="none"/>
        </w:rPr>
      </w:pPr>
    </w:p>
    <w:p w14:paraId="654BBB64">
      <w:pPr>
        <w:widowControl/>
        <w:spacing w:line="360" w:lineRule="auto"/>
        <w:jc w:val="center"/>
        <w:rPr>
          <w:rFonts w:ascii="仿宋" w:hAnsi="仿宋" w:eastAsia="仿宋"/>
          <w:b/>
          <w:sz w:val="44"/>
          <w:szCs w:val="44"/>
          <w:highlight w:val="none"/>
        </w:rPr>
      </w:pPr>
    </w:p>
    <w:p w14:paraId="64F864DA">
      <w:pPr>
        <w:widowControl/>
        <w:spacing w:line="360" w:lineRule="auto"/>
        <w:jc w:val="center"/>
        <w:rPr>
          <w:rFonts w:ascii="仿宋" w:hAnsi="仿宋" w:eastAsia="仿宋"/>
          <w:b/>
          <w:sz w:val="44"/>
          <w:szCs w:val="44"/>
          <w:highlight w:val="none"/>
        </w:rPr>
      </w:pPr>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0"/>
      </w:tblGrid>
      <w:tr w14:paraId="33B079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04" w:hRule="atLeast"/>
        </w:trPr>
        <w:tc>
          <w:tcPr>
            <w:tcW w:w="8520" w:type="dxa"/>
            <w:tcBorders>
              <w:tl2br w:val="nil"/>
              <w:tr2bl w:val="nil"/>
            </w:tcBorders>
          </w:tcPr>
          <w:p w14:paraId="48553E6F">
            <w:pPr>
              <w:widowControl/>
              <w:spacing w:line="360" w:lineRule="auto"/>
              <w:jc w:val="center"/>
              <w:rPr>
                <w:rFonts w:hint="eastAsia" w:ascii="仿宋" w:hAnsi="仿宋" w:eastAsia="仿宋" w:cs="仿宋"/>
                <w:b/>
                <w:bCs/>
                <w:sz w:val="36"/>
                <w:szCs w:val="36"/>
                <w:highlight w:val="none"/>
                <w:vertAlign w:val="baseline"/>
                <w:lang w:eastAsia="zh-CN"/>
              </w:rPr>
            </w:pPr>
            <w:r>
              <w:rPr>
                <w:rFonts w:hint="eastAsia" w:ascii="宋体" w:hAnsi="宋体" w:eastAsia="宋体" w:cs="宋体"/>
                <w:b/>
                <w:bCs/>
                <w:sz w:val="24"/>
                <w:szCs w:val="24"/>
                <w:highlight w:val="none"/>
                <w:vertAlign w:val="baseline"/>
                <w:lang w:eastAsia="zh-CN"/>
              </w:rPr>
              <w:t>法定代表人二代身份证、须同时提供正、反两面复印件</w:t>
            </w:r>
          </w:p>
        </w:tc>
      </w:tr>
    </w:tbl>
    <w:p w14:paraId="133BD38A">
      <w:pPr>
        <w:widowControl/>
        <w:spacing w:line="360" w:lineRule="auto"/>
        <w:jc w:val="center"/>
        <w:rPr>
          <w:rFonts w:hint="eastAsia" w:ascii="仿宋" w:hAnsi="仿宋" w:eastAsia="仿宋" w:cs="仿宋"/>
          <w:b/>
          <w:bCs/>
          <w:sz w:val="36"/>
          <w:szCs w:val="36"/>
          <w:highlight w:val="none"/>
          <w:lang w:eastAsia="zh-CN"/>
        </w:rPr>
      </w:pPr>
    </w:p>
    <w:p w14:paraId="73BDB404">
      <w:pPr>
        <w:pStyle w:val="2"/>
        <w:rPr>
          <w:rFonts w:hint="eastAsia"/>
          <w:highlight w:val="none"/>
          <w:lang w:eastAsia="zh-CN"/>
        </w:rPr>
      </w:pPr>
    </w:p>
    <w:p w14:paraId="21A398C6">
      <w:pPr>
        <w:widowControl/>
        <w:spacing w:line="360" w:lineRule="auto"/>
        <w:jc w:val="center"/>
        <w:rPr>
          <w:rFonts w:hint="eastAsia" w:ascii="仿宋" w:hAnsi="仿宋" w:eastAsia="仿宋" w:cs="仿宋"/>
          <w:b/>
          <w:bCs/>
          <w:sz w:val="36"/>
          <w:szCs w:val="36"/>
          <w:highlight w:val="none"/>
          <w:lang w:eastAsia="zh-CN"/>
        </w:rPr>
      </w:pPr>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0"/>
      </w:tblGrid>
      <w:tr w14:paraId="2F8BAD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64" w:hRule="atLeast"/>
        </w:trPr>
        <w:tc>
          <w:tcPr>
            <w:tcW w:w="8520" w:type="dxa"/>
            <w:tcBorders>
              <w:tl2br w:val="nil"/>
              <w:tr2bl w:val="nil"/>
            </w:tcBorders>
          </w:tcPr>
          <w:p w14:paraId="7C273BF3">
            <w:pPr>
              <w:widowControl/>
              <w:spacing w:line="360" w:lineRule="auto"/>
              <w:jc w:val="center"/>
              <w:rPr>
                <w:rFonts w:hint="eastAsia" w:ascii="仿宋" w:hAnsi="仿宋" w:eastAsia="仿宋" w:cs="仿宋"/>
                <w:b/>
                <w:bCs/>
                <w:sz w:val="36"/>
                <w:szCs w:val="36"/>
                <w:highlight w:val="none"/>
                <w:vertAlign w:val="baseline"/>
                <w:lang w:eastAsia="zh-CN"/>
              </w:rPr>
            </w:pPr>
            <w:r>
              <w:rPr>
                <w:rFonts w:hint="eastAsia" w:ascii="宋体" w:hAnsi="宋体" w:eastAsia="宋体" w:cs="宋体"/>
                <w:b/>
                <w:bCs/>
                <w:sz w:val="24"/>
                <w:szCs w:val="24"/>
                <w:highlight w:val="none"/>
                <w:vertAlign w:val="baseline"/>
                <w:lang w:eastAsia="zh-CN"/>
              </w:rPr>
              <w:t>委托代理人二代身份证、须同时提供正、反两面复印件</w:t>
            </w:r>
          </w:p>
        </w:tc>
      </w:tr>
    </w:tbl>
    <w:p w14:paraId="3A8F72C1">
      <w:pPr>
        <w:widowControl/>
        <w:spacing w:line="360" w:lineRule="auto"/>
        <w:jc w:val="center"/>
        <w:rPr>
          <w:rFonts w:ascii="仿宋" w:hAnsi="仿宋" w:eastAsia="仿宋"/>
          <w:sz w:val="28"/>
          <w:szCs w:val="28"/>
          <w:highlight w:val="none"/>
        </w:rPr>
      </w:pPr>
    </w:p>
    <w:p w14:paraId="76A4158D">
      <w:pPr>
        <w:pStyle w:val="2"/>
        <w:rPr>
          <w:rFonts w:ascii="仿宋" w:hAnsi="仿宋" w:eastAsia="仿宋"/>
          <w:sz w:val="28"/>
          <w:szCs w:val="28"/>
          <w:highlight w:val="none"/>
        </w:rPr>
      </w:pPr>
    </w:p>
    <w:p w14:paraId="49CA1DA2">
      <w:pPr>
        <w:rPr>
          <w:rFonts w:ascii="仿宋" w:hAnsi="仿宋" w:eastAsia="仿宋"/>
          <w:sz w:val="28"/>
          <w:szCs w:val="28"/>
          <w:highlight w:val="none"/>
        </w:rPr>
      </w:pPr>
    </w:p>
    <w:p w14:paraId="19C75932">
      <w:pPr>
        <w:rPr>
          <w:rFonts w:ascii="仿宋" w:hAnsi="仿宋" w:eastAsia="仿宋"/>
          <w:sz w:val="28"/>
          <w:szCs w:val="28"/>
          <w:highlight w:val="none"/>
        </w:rPr>
      </w:pPr>
    </w:p>
    <w:p w14:paraId="1AE1437E">
      <w:pPr>
        <w:pStyle w:val="2"/>
        <w:numPr>
          <w:ilvl w:val="0"/>
          <w:numId w:val="0"/>
        </w:numPr>
        <w:spacing w:line="480" w:lineRule="exact"/>
        <w:ind w:leftChars="0"/>
        <w:jc w:val="center"/>
        <w:rPr>
          <w:rFonts w:hint="eastAsia" w:ascii="宋体" w:hAnsi="宋体" w:eastAsia="宋体" w:cs="宋体"/>
          <w:b/>
          <w:bCs/>
          <w:sz w:val="40"/>
          <w:szCs w:val="40"/>
          <w:highlight w:val="none"/>
          <w:lang w:eastAsia="zh-CN"/>
        </w:rPr>
      </w:pPr>
      <w:r>
        <w:rPr>
          <w:rFonts w:hint="eastAsia" w:ascii="宋体" w:hAnsi="宋体" w:eastAsia="宋体" w:cs="宋体"/>
          <w:b/>
          <w:bCs/>
          <w:sz w:val="40"/>
          <w:szCs w:val="40"/>
          <w:highlight w:val="none"/>
          <w:lang w:eastAsia="zh-CN"/>
        </w:rPr>
        <w:t>四、劳务合作工程量清单</w:t>
      </w:r>
    </w:p>
    <w:p w14:paraId="44F5736C">
      <w:pPr>
        <w:spacing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一、劳务工程量清单说明：</w:t>
      </w:r>
    </w:p>
    <w:p w14:paraId="182FA116">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本合同《工程量清单》中所列的工程数量是估算的或设计的预计数量，不能作为最终结算与支付的依据。实际结算支付数量以承包人实际完成并通过监理、业主、签认和发包人项目经理认可的实际计量数量为准。</w:t>
      </w:r>
    </w:p>
    <w:p w14:paraId="65438922">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（二）工程量清单中所列工程量的变动，丝毫不会降低或影响合同条款的效力，也不免除承包人按规定的标准进行施工和修复缺陷的责任。</w:t>
      </w:r>
    </w:p>
    <w:p w14:paraId="6B02E923">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（三）工程量清单中的每一子目须填入单价，且只允许有一个报价。</w:t>
      </w:r>
    </w:p>
    <w:p w14:paraId="0FA54C7C">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四）除非合同另有规定，工程量清单中有标价的单价和总额价均已包括了为实施和完成合同工程所需的人工、材料及配件（招标文件约定的甲供材料除外）、水费、电费、机械费、小型机具费、安装、施工标准化、临时设施费、施工辅助费、工地转移费、治安管理、环保及文明施工费用、培训、保险、缺陷修复、管理费、合理利润、税金等全部费用（特殊情况在备注中明确），以及合同明示或暗示的所有责任、义务和一般风险。</w:t>
      </w:r>
    </w:p>
    <w:p w14:paraId="785B32B8">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（五）工程量清单中投标人没有填入单价或价格的子目，其费用视为已分摊在工程量清单中其他相关子目的单价或价格之中。</w:t>
      </w:r>
    </w:p>
    <w:p w14:paraId="46FFAA69">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（六）符合合同条款规定的全部费用应认为已被计入有标价的工程量清单所列各子目之中，未列子目不予计量的工作，其费用应视为已分摊在本合同工程的有关子目的单价或总额价之中。</w:t>
      </w:r>
    </w:p>
    <w:p w14:paraId="1046C795">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（七）投标人用于本合同工程的各类装备的提供、运输、维护、拆卸、拼装等支付的费用，已包括在工程量清单的单价与总额价之中。</w:t>
      </w:r>
    </w:p>
    <w:p w14:paraId="07767C98">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（八）图纸中所列的工程数量表及数量汇总表仅是提供资料，不是工程量清单的外延。当图纸与工程量清单所列数量不一致时，以工程量清单所列数量作为报价的依据。</w:t>
      </w:r>
    </w:p>
    <w:p w14:paraId="2FE0FC84">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（九）投标人提供实施性施工组织方案仅作为完成清单工作内容的最低标准，实际施工应无条件服从招标人对施工方案、投入及计划等工作的调整，相关产生费用视为已包括在工程量清单的单价与总额价之中。</w:t>
      </w:r>
    </w:p>
    <w:p w14:paraId="1BD3106F">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（十）工程量清单中各项金额均以人民币（元）结算。</w:t>
      </w:r>
    </w:p>
    <w:p w14:paraId="7D5AD0A6">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（十一）投标人在投标报价时应充分勘查现场施工条件、环境、气候等情况，以及本工程实施过程中合同双方的以下有关责任、义务、费用承担的约定。</w:t>
      </w:r>
    </w:p>
    <w:p w14:paraId="4FDC6ADC">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（1）承包人为完成本合同承包工程所使用的机械、设备、材料(甲供材料除外)、辅材、人工、临时设施、辅助设施等均由承包人自行负责，其费用已全部包含在综合单价中，发包人不予任何补偿。</w:t>
      </w:r>
    </w:p>
    <w:p w14:paraId="3F3B7B03">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（2）承包人用于本合同工程的各类装备的提供、运输、维护、拆卸、拼装、调试检测、标定、燃油、辅助用油、进出场、场内转运等费用，已包括在工程量清单相应子目的综合单价之中。</w:t>
      </w:r>
    </w:p>
    <w:p w14:paraId="4D804332">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（3）承包人所投入人员的的进出场费、伙食费、水电费、薪酬、福利、保险、劳保用品、生活用品均由承包人自行承担。</w:t>
      </w:r>
    </w:p>
    <w:p w14:paraId="0D912B4E">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（4）施工所需的水电费由承包人承担，废水排放由承包人自行解决，但必须满足业主下发的安全文明施工管理办法的相关要求，并采取相关措施,其费用已包括在综合单价中。</w:t>
      </w:r>
    </w:p>
    <w:p w14:paraId="096BCBA5">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除发包人提供的材料外，其他材料由承包人自行采购，但必须满足设计及施工规范的相关要求，确保工程施工质量。工程量清单综合报价中已包含的材料，若需发包人代为购买，发包人在结算时按采购价格加收5%管理费进行扣除，报价时应充分考虑。承包人应自行做好材料市场调查，若出现材料市场价格波动，视为承包人风险，本工程不予调整单价、不对材料价格调差。</w:t>
      </w:r>
    </w:p>
    <w:p w14:paraId="56877637">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安全生产材料：安全防护设施（基坑围挡、安全防护网、标识标牌等）统一由项目部提供，投标人报价中应包含对安全防护设施的安装、转运、保管等费用，使用完毕应全数归还招标人，如有丢失或损坏，按该安全防护设施的采购价加收5%管理费在结算中扣除。其他安全用品（安全带、防坠器、安全帽、安全网、反光服等）由发包人统一购买，按实际需求提供，承包人派专人（材料授权人）到发包人安保部领用、安装并负责保管，如有丢失，损坏或重复领用，其费用按发包人采购价加5%管理费从承包人工程款中扣除。</w:t>
      </w:r>
    </w:p>
    <w:p w14:paraId="51E3E6AF">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（7）承包人在施工过程中须按照发包人的要求做好雨季施工的防排水措施、文明施工措施、安全环保措施等施工保证措施，施工措施费用包含在综合单价中。</w:t>
      </w:r>
    </w:p>
    <w:p w14:paraId="63FBDDFF">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（8）承包人在施工过程中应当加强对发包人的设备、物资、工程成品等所有设施的保护。因承包人施工原因造成发包人的设备、物资、工程成品等设施遗失或损坏的，承包人须赔偿所有损失。</w:t>
      </w:r>
    </w:p>
    <w:p w14:paraId="5C1AB2F9">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9）承包人施工进度无法满足工期，发包人有权增加队伍或调整劳务工程量，承包人不可以此为理由向发包人进行索赔。承包人在施工中，因承包人自身原因造成人员伤亡、机械设备损坏等一切损失均由承包人自己承担；如果承包人需要，发包人可以协助承包人处理事故，费用由承包人负责。</w:t>
      </w:r>
    </w:p>
    <w:p w14:paraId="298EA363">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（10）因工程进度、质量、施工安全、环境保护等原因导致交通主管部门、业主、监理对发包人处罚，发包人依据相关管理制度对承包人予以罚款，从结算中扣除。</w:t>
      </w:r>
    </w:p>
    <w:p w14:paraId="2BD72317">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（11）承包人应严格按照甲方技术交底及施工规范要求进行施工，如未按要求施工导致的质量问题及返工费用由承包人自行承担。</w:t>
      </w:r>
    </w:p>
    <w:p w14:paraId="7DD95DC8">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工作内容的签认，最终以承包人实际完成且经发包人签字认可的作业量为依据。验收数量，必须且只能经发包人现场主管工程师、项目部各相关部门、技术负责人、承包人负责人签字后，方才生效，再报项目部合同部审核。</w:t>
      </w:r>
    </w:p>
    <w:p w14:paraId="07D3F668">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（13）实际施工中发生的清单中没有的工程量通过发包人签认和发包人项目经理认可后按照经公司批复的工程劳务分包单价计价。</w:t>
      </w:r>
    </w:p>
    <w:p w14:paraId="5FDB7720">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在合同执行过程中，发包人、承包人双方之间发生的函件、字据、协议等，凡直接或间接的涉及经济利益或费用的，在双方经办人按规定完善相关手续的前提下，最终必须由本合同的双方签订人或授权代表签字方能生效。双方往来的涉及费用的所有函件、字据、协议等，未经本合同双方签字人或授权代表签字确认的一律无效。</w:t>
      </w:r>
    </w:p>
    <w:p w14:paraId="67784631">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本工程工程量清单单价为价税分离单价，施工期间，若因国家政策、地方税务局、业主单位等要求招标人税率有所变动，则工程量清单中的不含税单价不变，税款按招标人要求进行调整，投标人不得有异议。投标人按招标人财务管理要求提供符合要求的增值税专用正规发票。</w:t>
      </w:r>
    </w:p>
    <w:p w14:paraId="29703721">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（十二）关于</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软基处理CFG桩</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工程施工的有关约定</w:t>
      </w:r>
    </w:p>
    <w:p w14:paraId="2DEAAF9E">
      <w:pPr>
        <w:spacing w:line="50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（1）、发包人负责施工便道</w:t>
      </w:r>
      <w:r>
        <w:rPr>
          <w:rFonts w:hint="eastAsia" w:ascii="宋体" w:hAnsi="宋体" w:cs="宋体"/>
          <w:sz w:val="24"/>
          <w:szCs w:val="24"/>
          <w:highlight w:val="none"/>
          <w:lang w:val="en-US" w:eastAsia="zh-CN"/>
        </w:rPr>
        <w:t>、成桩废渣清运、成桩后桩头凿除的场地开挖、</w:t>
      </w:r>
      <w:r>
        <w:rPr>
          <w:rFonts w:hint="eastAsia" w:ascii="宋体" w:hAnsi="宋体" w:eastAsia="宋体" w:cs="宋体"/>
          <w:sz w:val="24"/>
          <w:szCs w:val="24"/>
          <w:highlight w:val="none"/>
          <w:lang w:val="en-US" w:eastAsia="zh-CN"/>
        </w:rPr>
        <w:t>施工场地平整</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桩位施工放线与临时截排水设施。</w:t>
      </w:r>
    </w:p>
    <w:p w14:paraId="77D24CC4">
      <w:pPr>
        <w:spacing w:line="500" w:lineRule="exact"/>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（2）、发包方负责提供的材料：CFG桩混凝土，其损耗系数不超过</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lang w:val="en-US" w:eastAsia="zh-CN"/>
        </w:rPr>
        <w:t>%。发包方负责提供CFG桩混凝土至施工现场，承包方负责泵送灌注。按照约定损耗限额提供材料，超过规定损耗部分，按采购价从承包方扣除。</w:t>
      </w:r>
    </w:p>
    <w:p w14:paraId="0137DAB5">
      <w:pPr>
        <w:spacing w:line="500" w:lineRule="exact"/>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根据设计要求，CFG桩试桩试验不少于总桩数的0.5%根，28d后取芯检测，要求28天龄期桩身无侧限抗压强度不小于10MP。达到桩身无侧限抗压强度后，对其进行标准贯入试验和复合地基荷载试验，单桩复合地基载荷试验承载力大于200kPa后方可进行施工。承包人应充分考虑工艺技术间隙带来的机械设备及人员窝工风险。</w:t>
      </w:r>
    </w:p>
    <w:p w14:paraId="362F1CE7">
      <w:pPr>
        <w:spacing w:line="50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CFG</w:t>
      </w:r>
      <w:r>
        <w:rPr>
          <w:rFonts w:hint="eastAsia" w:ascii="宋体" w:hAnsi="宋体" w:eastAsia="宋体" w:cs="宋体"/>
          <w:sz w:val="24"/>
          <w:szCs w:val="24"/>
          <w:highlight w:val="none"/>
          <w:lang w:val="en-US" w:eastAsia="zh-CN"/>
        </w:rPr>
        <w:t>桩</w:t>
      </w:r>
      <w:r>
        <w:rPr>
          <w:rFonts w:hint="eastAsia" w:ascii="宋体" w:hAnsi="宋体" w:cs="宋体"/>
          <w:sz w:val="24"/>
          <w:szCs w:val="24"/>
          <w:highlight w:val="none"/>
          <w:lang w:val="en-US" w:eastAsia="zh-CN"/>
        </w:rPr>
        <w:t>在成孔及</w:t>
      </w:r>
      <w:r>
        <w:rPr>
          <w:rFonts w:hint="eastAsia" w:ascii="宋体" w:hAnsi="宋体" w:eastAsia="宋体" w:cs="宋体"/>
          <w:sz w:val="24"/>
          <w:szCs w:val="24"/>
          <w:highlight w:val="none"/>
          <w:lang w:val="en-US" w:eastAsia="zh-CN"/>
        </w:rPr>
        <w:t>灌注过程中，如发生故障应及时查明原因，并采取补救措施。如检测发现有不合格，由</w:t>
      </w:r>
      <w:r>
        <w:rPr>
          <w:rFonts w:hint="eastAsia" w:ascii="宋体" w:hAnsi="宋体" w:cs="宋体"/>
          <w:sz w:val="24"/>
          <w:szCs w:val="24"/>
          <w:highlight w:val="none"/>
          <w:lang w:val="en-US" w:eastAsia="zh-CN"/>
        </w:rPr>
        <w:t>承包方</w:t>
      </w:r>
      <w:r>
        <w:rPr>
          <w:rFonts w:hint="eastAsia" w:ascii="宋体" w:hAnsi="宋体" w:eastAsia="宋体" w:cs="宋体"/>
          <w:sz w:val="24"/>
          <w:szCs w:val="24"/>
          <w:highlight w:val="none"/>
          <w:lang w:val="en-US" w:eastAsia="zh-CN"/>
        </w:rPr>
        <w:t>返工并承担费用(含材料费)。</w:t>
      </w:r>
    </w:p>
    <w:p w14:paraId="4DF544C5">
      <w:pPr>
        <w:spacing w:line="500" w:lineRule="exact"/>
        <w:ind w:firstLine="480" w:firstLineChars="200"/>
        <w:rPr>
          <w:rFonts w:hint="eastAsia" w:ascii="宋体" w:hAnsi="宋体" w:cs="宋体"/>
          <w:sz w:val="24"/>
          <w:szCs w:val="24"/>
          <w:highlight w:val="none"/>
          <w:lang w:val="en-US" w:eastAsia="zh-CN"/>
        </w:rPr>
      </w:pP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）、工程量计算规则</w:t>
      </w:r>
      <w:r>
        <w:rPr>
          <w:rFonts w:hint="eastAsia" w:ascii="宋体" w:hAnsi="宋体" w:cs="宋体"/>
          <w:sz w:val="24"/>
          <w:szCs w:val="24"/>
          <w:highlight w:val="none"/>
          <w:lang w:val="en-US" w:eastAsia="zh-CN"/>
        </w:rPr>
        <w:t>:</w:t>
      </w:r>
    </w:p>
    <w:p w14:paraId="63EF6579">
      <w:pPr>
        <w:spacing w:line="500" w:lineRule="exact"/>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a、施工桩顶标高宜高出设计桩顶标高不少于0.5m，桩体达到一定强度后，凿除预留桩头，超高灌注部分视为措施费不予计量。</w:t>
      </w:r>
    </w:p>
    <w:p w14:paraId="3DA8C23A">
      <w:pPr>
        <w:spacing w:line="500" w:lineRule="exact"/>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b、按实际施工长度收方以米为单位计量，超过图纸所示位置和断面尺寸、长度及数量不予计量。</w:t>
      </w:r>
    </w:p>
    <w:p w14:paraId="42485D3F">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（十三）其他约定和说明</w:t>
      </w:r>
    </w:p>
    <w:p w14:paraId="79CB0FDC">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（1）投标人参与本次招标（包括现场勘查）所发生的差旅费、食宿费、招标文件资料购买费、投标文件编制费等一切费用均由投标人自行承担。</w:t>
      </w:r>
    </w:p>
    <w:p w14:paraId="4EB27FE4">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（2）柴油由发包人统一调拨提供，调拨价格按当地市场零售价格执行。发包人调拨给承包人的柴油费用金额，承包人无须再向招标人提供劳务税票。</w:t>
      </w:r>
    </w:p>
    <w:p w14:paraId="4499DA18">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由于承包人原因造成发包人提供的物资或工程成品损毁、损坏、不合格的，承包人须赔偿对发包人造成的一切损失（包括但不限于务工损失、工程成品返工返修损失、对发包人的质量处罚损失、信誉损失等）。</w:t>
      </w:r>
    </w:p>
    <w:p w14:paraId="6AE976CA">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施工过程中如遇到自然灾害等造成承包人停工、误工的，视为承包人应承担的风险，承包人不得向发包人主张赔偿（除发包人已经从业主或保险公司获得相应赔偿的，可以在发包人获得赔偿范围内给与承包人补偿）</w:t>
      </w:r>
    </w:p>
    <w:p w14:paraId="1FABFC02">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）因不可抗力、征地拆迁以及检查、检测、气候、地方环境等原因造成承包人作业人员、机具设备的闲置和费用损失，视为施工调整准备和综合单价内已包含的风险，不另行计价。</w:t>
      </w:r>
    </w:p>
    <w:p w14:paraId="555B9CDE">
      <w:pPr>
        <w:spacing w:line="5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）施工期间与工程施工有关的所有零星用工，如场内垃圾清运，试验用工，安全及文明施工用工，成品保护用工，迎检等，均视为包含在综合单价中，发包人不再签认任何零星用工。</w:t>
      </w:r>
    </w:p>
    <w:p w14:paraId="4308811F">
      <w:pPr>
        <w:pStyle w:val="2"/>
        <w:keepNext w:val="0"/>
        <w:keepLines w:val="0"/>
        <w:pageBreakBefore w:val="0"/>
        <w:widowControl w:val="0"/>
        <w:kinsoku/>
        <w:wordWrap/>
        <w:overflowPunct/>
        <w:topLinePunct w:val="0"/>
        <w:autoSpaceDE/>
        <w:autoSpaceDN/>
        <w:bidi w:val="0"/>
        <w:adjustRightInd/>
        <w:snapToGrid/>
        <w:spacing w:line="540" w:lineRule="exact"/>
        <w:ind w:firstLine="480" w:firstLineChars="200"/>
        <w:jc w:val="both"/>
        <w:textAlignment w:val="auto"/>
        <w:rPr>
          <w:rFonts w:hint="eastAsia" w:ascii="仿宋" w:hAnsi="仿宋" w:eastAsia="仿宋"/>
          <w:color w:val="FF0000"/>
          <w:sz w:val="28"/>
          <w:szCs w:val="28"/>
          <w:highlight w:val="none"/>
          <w:lang w:eastAsia="zh-CN"/>
        </w:rPr>
      </w:pPr>
      <w:r>
        <w:rPr>
          <w:rFonts w:hint="eastAsia" w:ascii="宋体" w:hAnsi="宋体" w:eastAsia="宋体" w:cs="宋体"/>
          <w:bCs w:val="0"/>
          <w:kern w:val="2"/>
          <w:sz w:val="24"/>
          <w:szCs w:val="24"/>
          <w:highlight w:val="none"/>
          <w:lang w:val="en-US" w:eastAsia="zh-CN" w:bidi="ar-SA"/>
        </w:rPr>
        <w:t>（7）承包人使用的施工机械必须满足相应安全标准，若违章操作导致罚款等由承包人自行处理并承担费用，承包人必须配备交通车，车辆通行所需的费用由承包人自己承担，所有施工车辆必须手续齐全，禁止使用“三无”车辆，“带病”车辆或其他改装后运输车，若被路政、交警等部门扣压，由承包人自行负责解决</w:t>
      </w:r>
      <w:r>
        <w:rPr>
          <w:rFonts w:hint="eastAsia" w:ascii="宋体" w:hAnsi="宋体" w:eastAsia="宋体" w:cs="宋体"/>
          <w:sz w:val="24"/>
          <w:szCs w:val="24"/>
          <w:highlight w:val="none"/>
        </w:rPr>
        <w:t>。</w:t>
      </w:r>
    </w:p>
    <w:p w14:paraId="5CBDAFAF">
      <w:pPr>
        <w:rPr>
          <w:highlight w:val="none"/>
        </w:rPr>
      </w:pPr>
    </w:p>
    <w:p w14:paraId="681F678F">
      <w:pPr>
        <w:tabs>
          <w:tab w:val="left" w:pos="4942"/>
        </w:tabs>
        <w:jc w:val="left"/>
        <w:rPr>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highlight w:val="none"/>
        </w:rPr>
        <w:tab/>
      </w:r>
    </w:p>
    <w:p w14:paraId="03E5B96E">
      <w:pPr>
        <w:spacing w:line="560" w:lineRule="exact"/>
        <w:jc w:val="left"/>
        <w:rPr>
          <w:rFonts w:hint="eastAsia" w:ascii="宋体" w:hAnsi="宋体" w:eastAsia="宋体" w:cs="宋体"/>
          <w:sz w:val="40"/>
          <w:szCs w:val="40"/>
          <w:highlight w:val="none"/>
          <w:lang w:val="en-US" w:eastAsia="zh-CN"/>
        </w:rPr>
      </w:pPr>
      <w:r>
        <w:rPr>
          <w:rFonts w:hint="eastAsia" w:ascii="宋体" w:hAnsi="宋体" w:eastAsia="宋体" w:cs="宋体"/>
          <w:sz w:val="40"/>
          <w:szCs w:val="40"/>
          <w:highlight w:val="none"/>
          <w:lang w:eastAsia="zh-CN"/>
        </w:rPr>
        <w:t>二</w:t>
      </w:r>
      <w:r>
        <w:rPr>
          <w:rFonts w:hint="eastAsia" w:ascii="宋体" w:hAnsi="宋体" w:eastAsia="宋体" w:cs="宋体"/>
          <w:sz w:val="40"/>
          <w:szCs w:val="40"/>
          <w:highlight w:val="none"/>
        </w:rPr>
        <w:t>、</w:t>
      </w:r>
      <w:r>
        <w:rPr>
          <w:rFonts w:hint="eastAsia" w:ascii="宋体" w:hAnsi="宋体" w:eastAsia="宋体" w:cs="宋体"/>
          <w:sz w:val="40"/>
          <w:szCs w:val="40"/>
          <w:highlight w:val="none"/>
          <w:lang w:eastAsia="zh-CN"/>
        </w:rPr>
        <w:t>工程量清单</w:t>
      </w:r>
    </w:p>
    <w:p w14:paraId="081E5B9D">
      <w:pPr>
        <w:widowControl/>
        <w:spacing w:line="360" w:lineRule="auto"/>
        <w:jc w:val="center"/>
        <w:rPr>
          <w:rFonts w:hint="eastAsia" w:ascii="宋体" w:hAnsi="宋体" w:eastAsia="宋体" w:cs="宋体"/>
          <w:snapToGrid w:val="0"/>
          <w:kern w:val="0"/>
          <w:sz w:val="40"/>
          <w:szCs w:val="40"/>
          <w:highlight w:val="none"/>
        </w:rPr>
      </w:pPr>
      <w:r>
        <w:rPr>
          <w:rFonts w:hint="eastAsia" w:ascii="宋体" w:hAnsi="宋体" w:eastAsia="宋体" w:cs="宋体"/>
          <w:snapToGrid w:val="0"/>
          <w:kern w:val="0"/>
          <w:sz w:val="40"/>
          <w:szCs w:val="40"/>
          <w:highlight w:val="none"/>
          <w:u w:val="single"/>
          <w:lang w:val="en-US" w:eastAsia="zh-CN"/>
        </w:rPr>
        <w:t xml:space="preserve"> </w:t>
      </w:r>
      <w:r>
        <w:rPr>
          <w:rFonts w:hint="eastAsia" w:ascii="宋体" w:hAnsi="宋体" w:cs="宋体"/>
          <w:snapToGrid w:val="0"/>
          <w:kern w:val="0"/>
          <w:sz w:val="40"/>
          <w:szCs w:val="40"/>
          <w:highlight w:val="none"/>
          <w:u w:val="single"/>
          <w:lang w:val="en-US" w:eastAsia="zh-CN"/>
        </w:rPr>
        <w:t>K54+885-K55+865段</w:t>
      </w:r>
      <w:r>
        <w:rPr>
          <w:rFonts w:hint="eastAsia" w:ascii="宋体" w:hAnsi="宋体" w:eastAsia="宋体" w:cs="宋体"/>
          <w:snapToGrid w:val="0"/>
          <w:kern w:val="0"/>
          <w:sz w:val="40"/>
          <w:szCs w:val="40"/>
          <w:highlight w:val="none"/>
          <w:u w:val="single"/>
          <w:lang w:val="en-US" w:eastAsia="zh-CN"/>
        </w:rPr>
        <w:t xml:space="preserve">软土路基处理CFG桩 </w:t>
      </w:r>
      <w:r>
        <w:rPr>
          <w:rFonts w:hint="eastAsia" w:ascii="宋体" w:hAnsi="宋体" w:eastAsia="宋体" w:cs="宋体"/>
          <w:snapToGrid w:val="0"/>
          <w:kern w:val="0"/>
          <w:sz w:val="40"/>
          <w:szCs w:val="40"/>
          <w:highlight w:val="none"/>
        </w:rPr>
        <w:t>劳务工程量清单</w:t>
      </w:r>
    </w:p>
    <w:tbl>
      <w:tblPr>
        <w:tblStyle w:val="19"/>
        <w:tblW w:w="141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5"/>
        <w:gridCol w:w="1714"/>
        <w:gridCol w:w="476"/>
        <w:gridCol w:w="1064"/>
        <w:gridCol w:w="1293"/>
        <w:gridCol w:w="1406"/>
        <w:gridCol w:w="4246"/>
        <w:gridCol w:w="1988"/>
        <w:gridCol w:w="1072"/>
      </w:tblGrid>
      <w:tr w14:paraId="737D1F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15" w:type="dxa"/>
            <w:tcBorders>
              <w:tl2br w:val="nil"/>
              <w:tr2bl w:val="nil"/>
            </w:tcBorders>
            <w:shd w:val="clear" w:color="auto" w:fill="BEBEBE" w:themeFill="background1" w:themeFillShade="BF"/>
            <w:vAlign w:val="center"/>
          </w:tcPr>
          <w:p w14:paraId="776F9195">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细目号</w:t>
            </w:r>
          </w:p>
        </w:tc>
        <w:tc>
          <w:tcPr>
            <w:tcW w:w="1714" w:type="dxa"/>
            <w:tcBorders>
              <w:tl2br w:val="nil"/>
              <w:tr2bl w:val="nil"/>
            </w:tcBorders>
            <w:shd w:val="clear" w:color="auto" w:fill="BEBEBE" w:themeFill="background1" w:themeFillShade="BF"/>
            <w:vAlign w:val="center"/>
          </w:tcPr>
          <w:p w14:paraId="5E393E01">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细目名称</w:t>
            </w:r>
          </w:p>
        </w:tc>
        <w:tc>
          <w:tcPr>
            <w:tcW w:w="476" w:type="dxa"/>
            <w:tcBorders>
              <w:tl2br w:val="nil"/>
              <w:tr2bl w:val="nil"/>
            </w:tcBorders>
            <w:shd w:val="clear" w:color="auto" w:fill="BEBEBE" w:themeFill="background1" w:themeFillShade="BF"/>
            <w:vAlign w:val="center"/>
          </w:tcPr>
          <w:p w14:paraId="11B5E8E4">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单位</w:t>
            </w:r>
          </w:p>
        </w:tc>
        <w:tc>
          <w:tcPr>
            <w:tcW w:w="1064" w:type="dxa"/>
            <w:tcBorders>
              <w:tl2br w:val="nil"/>
              <w:tr2bl w:val="nil"/>
            </w:tcBorders>
            <w:shd w:val="clear" w:color="auto" w:fill="BEBEBE" w:themeFill="background1" w:themeFillShade="BF"/>
            <w:vAlign w:val="center"/>
          </w:tcPr>
          <w:p w14:paraId="00443FFF">
            <w:pPr>
              <w:spacing w:line="560" w:lineRule="exact"/>
              <w:jc w:val="center"/>
              <w:rPr>
                <w:rFonts w:hint="eastAsia" w:ascii="宋体" w:hAnsi="宋体" w:eastAsia="宋体" w:cs="宋体"/>
                <w:snapToGrid w:val="0"/>
                <w:kern w:val="0"/>
                <w:sz w:val="24"/>
                <w:szCs w:val="24"/>
                <w:highlight w:val="none"/>
                <w:lang w:eastAsia="zh-CN"/>
              </w:rPr>
            </w:pPr>
            <w:r>
              <w:rPr>
                <w:rFonts w:hint="eastAsia" w:ascii="宋体" w:hAnsi="宋体" w:eastAsia="宋体" w:cs="宋体"/>
                <w:snapToGrid w:val="0"/>
                <w:kern w:val="0"/>
                <w:sz w:val="24"/>
                <w:szCs w:val="24"/>
                <w:highlight w:val="none"/>
                <w:lang w:eastAsia="zh-CN"/>
              </w:rPr>
              <w:t>暂定工程量</w:t>
            </w:r>
          </w:p>
        </w:tc>
        <w:tc>
          <w:tcPr>
            <w:tcW w:w="1293" w:type="dxa"/>
            <w:tcBorders>
              <w:tl2br w:val="nil"/>
              <w:tr2bl w:val="nil"/>
            </w:tcBorders>
            <w:shd w:val="clear" w:color="auto" w:fill="BEBEBE" w:themeFill="background1" w:themeFillShade="BF"/>
            <w:vAlign w:val="center"/>
          </w:tcPr>
          <w:p w14:paraId="05248F72">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不含税单价（元）</w:t>
            </w:r>
          </w:p>
        </w:tc>
        <w:tc>
          <w:tcPr>
            <w:tcW w:w="1406" w:type="dxa"/>
            <w:tcBorders>
              <w:tl2br w:val="nil"/>
              <w:tr2bl w:val="nil"/>
            </w:tcBorders>
            <w:shd w:val="clear" w:color="auto" w:fill="BEBEBE" w:themeFill="background1" w:themeFillShade="BF"/>
            <w:vAlign w:val="center"/>
          </w:tcPr>
          <w:p w14:paraId="41B97BEB">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不含税</w:t>
            </w:r>
            <w:r>
              <w:rPr>
                <w:rFonts w:hint="eastAsia" w:ascii="宋体" w:hAnsi="宋体" w:eastAsia="宋体" w:cs="宋体"/>
                <w:snapToGrid w:val="0"/>
                <w:kern w:val="0"/>
                <w:sz w:val="24"/>
                <w:szCs w:val="24"/>
                <w:highlight w:val="none"/>
                <w:lang w:eastAsia="zh-CN"/>
              </w:rPr>
              <w:t>合价</w:t>
            </w:r>
            <w:r>
              <w:rPr>
                <w:rFonts w:hint="eastAsia" w:ascii="宋体" w:hAnsi="宋体" w:eastAsia="宋体" w:cs="宋体"/>
                <w:snapToGrid w:val="0"/>
                <w:kern w:val="0"/>
                <w:sz w:val="24"/>
                <w:szCs w:val="24"/>
                <w:highlight w:val="none"/>
              </w:rPr>
              <w:t>（元）</w:t>
            </w:r>
          </w:p>
        </w:tc>
        <w:tc>
          <w:tcPr>
            <w:tcW w:w="4246" w:type="dxa"/>
            <w:tcBorders>
              <w:tl2br w:val="nil"/>
              <w:tr2bl w:val="nil"/>
            </w:tcBorders>
            <w:shd w:val="clear" w:color="auto" w:fill="BEBEBE" w:themeFill="background1" w:themeFillShade="BF"/>
            <w:vAlign w:val="center"/>
          </w:tcPr>
          <w:p w14:paraId="6CB07E95">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工作内容</w:t>
            </w:r>
          </w:p>
        </w:tc>
        <w:tc>
          <w:tcPr>
            <w:tcW w:w="1988" w:type="dxa"/>
            <w:tcBorders>
              <w:tl2br w:val="nil"/>
              <w:tr2bl w:val="nil"/>
            </w:tcBorders>
            <w:shd w:val="clear" w:color="auto" w:fill="BEBEBE" w:themeFill="background1" w:themeFillShade="BF"/>
            <w:vAlign w:val="center"/>
          </w:tcPr>
          <w:p w14:paraId="2F15074D">
            <w:pPr>
              <w:spacing w:line="560" w:lineRule="exact"/>
              <w:jc w:val="center"/>
              <w:rPr>
                <w:rFonts w:hint="eastAsia" w:ascii="宋体" w:hAnsi="宋体" w:eastAsia="宋体" w:cs="宋体"/>
                <w:snapToGrid w:val="0"/>
                <w:kern w:val="0"/>
                <w:sz w:val="24"/>
                <w:szCs w:val="24"/>
                <w:highlight w:val="none"/>
                <w:lang w:eastAsia="zh-CN"/>
              </w:rPr>
            </w:pPr>
            <w:r>
              <w:rPr>
                <w:rFonts w:hint="eastAsia" w:ascii="宋体" w:hAnsi="宋体" w:eastAsia="宋体" w:cs="宋体"/>
                <w:snapToGrid w:val="0"/>
                <w:kern w:val="0"/>
                <w:sz w:val="24"/>
                <w:szCs w:val="24"/>
                <w:highlight w:val="none"/>
                <w:lang w:eastAsia="zh-CN"/>
              </w:rPr>
              <w:t>计量规则</w:t>
            </w:r>
          </w:p>
        </w:tc>
        <w:tc>
          <w:tcPr>
            <w:tcW w:w="1072" w:type="dxa"/>
            <w:tcBorders>
              <w:tl2br w:val="nil"/>
              <w:tr2bl w:val="nil"/>
            </w:tcBorders>
            <w:shd w:val="clear" w:color="auto" w:fill="BEBEBE" w:themeFill="background1" w:themeFillShade="BF"/>
            <w:vAlign w:val="center"/>
          </w:tcPr>
          <w:p w14:paraId="500E39D7">
            <w:pPr>
              <w:spacing w:line="560" w:lineRule="exact"/>
              <w:jc w:val="center"/>
              <w:rPr>
                <w:rFonts w:hint="eastAsia" w:ascii="宋体" w:hAnsi="宋体" w:eastAsia="宋体" w:cs="宋体"/>
                <w:snapToGrid w:val="0"/>
                <w:kern w:val="0"/>
                <w:sz w:val="24"/>
                <w:szCs w:val="24"/>
                <w:highlight w:val="none"/>
              </w:rPr>
            </w:pPr>
            <w:r>
              <w:rPr>
                <w:rFonts w:hint="eastAsia" w:ascii="宋体" w:hAnsi="宋体" w:eastAsia="宋体" w:cs="宋体"/>
                <w:snapToGrid w:val="0"/>
                <w:kern w:val="0"/>
                <w:sz w:val="24"/>
                <w:szCs w:val="24"/>
                <w:highlight w:val="none"/>
              </w:rPr>
              <w:t>备注</w:t>
            </w:r>
          </w:p>
        </w:tc>
      </w:tr>
      <w:tr w14:paraId="7DF145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915" w:type="dxa"/>
            <w:tcBorders>
              <w:tl2br w:val="nil"/>
              <w:tr2bl w:val="nil"/>
            </w:tcBorders>
            <w:vAlign w:val="center"/>
          </w:tcPr>
          <w:p w14:paraId="5CC8073D">
            <w:pPr>
              <w:keepNext w:val="0"/>
              <w:keepLines w:val="0"/>
              <w:widowControl/>
              <w:suppressLineNumbers w:val="0"/>
              <w:jc w:val="center"/>
              <w:textAlignment w:val="center"/>
              <w:rPr>
                <w:rFonts w:hint="eastAsia" w:ascii="宋体" w:hAnsi="宋体" w:eastAsia="宋体" w:cs="宋体"/>
                <w:color w:val="auto"/>
                <w:kern w:val="2"/>
                <w:sz w:val="24"/>
                <w:szCs w:val="24"/>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1</w:t>
            </w:r>
          </w:p>
        </w:tc>
        <w:tc>
          <w:tcPr>
            <w:tcW w:w="1714" w:type="dxa"/>
            <w:tcBorders>
              <w:tl2br w:val="nil"/>
              <w:tr2bl w:val="nil"/>
            </w:tcBorders>
            <w:vAlign w:val="center"/>
          </w:tcPr>
          <w:p w14:paraId="5B434D58">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CFG桩（φ500mm）</w:t>
            </w:r>
          </w:p>
        </w:tc>
        <w:tc>
          <w:tcPr>
            <w:tcW w:w="476" w:type="dxa"/>
            <w:tcBorders>
              <w:tl2br w:val="nil"/>
              <w:tr2bl w:val="nil"/>
            </w:tcBorders>
            <w:shd w:val="clear" w:color="auto" w:fill="auto"/>
            <w:vAlign w:val="center"/>
          </w:tcPr>
          <w:p w14:paraId="4EA46F09">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m</w:t>
            </w:r>
          </w:p>
        </w:tc>
        <w:tc>
          <w:tcPr>
            <w:tcW w:w="1064" w:type="dxa"/>
            <w:tcBorders>
              <w:tl2br w:val="nil"/>
              <w:tr2bl w:val="nil"/>
            </w:tcBorders>
            <w:vAlign w:val="center"/>
          </w:tcPr>
          <w:p w14:paraId="1E77015B">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 xml:space="preserve">63357.3 </w:t>
            </w:r>
          </w:p>
        </w:tc>
        <w:tc>
          <w:tcPr>
            <w:tcW w:w="1293" w:type="dxa"/>
            <w:tcBorders>
              <w:tl2br w:val="nil"/>
              <w:tr2bl w:val="nil"/>
            </w:tcBorders>
            <w:shd w:val="clear" w:color="auto" w:fill="auto"/>
            <w:vAlign w:val="center"/>
          </w:tcPr>
          <w:p w14:paraId="0E7DEA16">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p>
        </w:tc>
        <w:tc>
          <w:tcPr>
            <w:tcW w:w="1406" w:type="dxa"/>
            <w:tcBorders>
              <w:tl2br w:val="nil"/>
              <w:tr2bl w:val="nil"/>
            </w:tcBorders>
            <w:shd w:val="clear" w:color="auto" w:fill="auto"/>
            <w:vAlign w:val="center"/>
          </w:tcPr>
          <w:p w14:paraId="6503B71B">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p>
        </w:tc>
        <w:tc>
          <w:tcPr>
            <w:tcW w:w="4246" w:type="dxa"/>
            <w:tcBorders>
              <w:tl2br w:val="nil"/>
              <w:tr2bl w:val="nil"/>
            </w:tcBorders>
            <w:vAlign w:val="center"/>
          </w:tcPr>
          <w:p w14:paraId="4F1A6269">
            <w:pPr>
              <w:keepNext w:val="0"/>
              <w:keepLines w:val="0"/>
              <w:widowControl/>
              <w:suppressLineNumbers w:val="0"/>
              <w:jc w:val="left"/>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1、工作内容：</w:t>
            </w:r>
            <w:r>
              <w:rPr>
                <w:rFonts w:hint="eastAsia" w:ascii="宋体" w:hAnsi="宋体" w:cs="宋体"/>
                <w:i w:val="0"/>
                <w:iCs w:val="0"/>
                <w:color w:val="000000"/>
                <w:kern w:val="0"/>
                <w:sz w:val="22"/>
                <w:szCs w:val="22"/>
                <w:highlight w:val="none"/>
                <w:u w:val="none"/>
                <w:lang w:val="en-US" w:eastAsia="zh-CN" w:bidi="ar"/>
              </w:rPr>
              <w:t>配合</w:t>
            </w:r>
            <w:r>
              <w:rPr>
                <w:rFonts w:hint="eastAsia" w:ascii="宋体" w:hAnsi="宋体" w:eastAsia="宋体" w:cs="宋体"/>
                <w:i w:val="0"/>
                <w:iCs w:val="0"/>
                <w:color w:val="000000"/>
                <w:kern w:val="0"/>
                <w:sz w:val="22"/>
                <w:szCs w:val="22"/>
                <w:highlight w:val="none"/>
                <w:u w:val="none"/>
                <w:lang w:val="en-US" w:eastAsia="zh-CN" w:bidi="ar"/>
              </w:rPr>
              <w:t>放线、钻机定位、钻进成孔、CFG桩混合料灌注及拔管、桩头切除、打桩机移位、</w:t>
            </w:r>
            <w:r>
              <w:rPr>
                <w:rFonts w:hint="eastAsia" w:ascii="宋体" w:hAnsi="宋体" w:cs="宋体"/>
                <w:i w:val="0"/>
                <w:iCs w:val="0"/>
                <w:color w:val="000000"/>
                <w:kern w:val="0"/>
                <w:sz w:val="22"/>
                <w:szCs w:val="22"/>
                <w:highlight w:val="none"/>
                <w:u w:val="none"/>
                <w:lang w:val="en-US" w:eastAsia="zh-CN" w:bidi="ar"/>
              </w:rPr>
              <w:t>配合</w:t>
            </w:r>
            <w:r>
              <w:rPr>
                <w:rFonts w:hint="eastAsia" w:ascii="宋体" w:hAnsi="宋体" w:eastAsia="宋体" w:cs="宋体"/>
                <w:i w:val="0"/>
                <w:iCs w:val="0"/>
                <w:color w:val="000000"/>
                <w:kern w:val="0"/>
                <w:sz w:val="22"/>
                <w:szCs w:val="22"/>
                <w:highlight w:val="none"/>
                <w:u w:val="none"/>
                <w:lang w:val="en-US" w:eastAsia="zh-CN" w:bidi="ar"/>
              </w:rPr>
              <w:t>单桩荷载试验等；</w:t>
            </w:r>
            <w:r>
              <w:rPr>
                <w:rFonts w:hint="eastAsia" w:ascii="宋体" w:hAnsi="宋体" w:eastAsia="宋体" w:cs="宋体"/>
                <w:i w:val="0"/>
                <w:iCs w:val="0"/>
                <w:color w:val="000000"/>
                <w:kern w:val="0"/>
                <w:sz w:val="22"/>
                <w:szCs w:val="22"/>
                <w:highlight w:val="none"/>
                <w:u w:val="none"/>
                <w:lang w:val="en-US" w:eastAsia="zh-CN" w:bidi="ar"/>
              </w:rPr>
              <w:t>项目部</w:t>
            </w:r>
            <w:r>
              <w:rPr>
                <w:rFonts w:hint="eastAsia" w:ascii="宋体" w:hAnsi="宋体" w:cs="宋体"/>
                <w:i w:val="0"/>
                <w:iCs w:val="0"/>
                <w:color w:val="000000"/>
                <w:kern w:val="0"/>
                <w:sz w:val="22"/>
                <w:szCs w:val="22"/>
                <w:highlight w:val="none"/>
                <w:u w:val="none"/>
                <w:lang w:val="en-US" w:eastAsia="zh-CN" w:bidi="ar"/>
              </w:rPr>
              <w:t>负责：</w:t>
            </w:r>
            <w:r>
              <w:rPr>
                <w:rFonts w:hint="eastAsia" w:ascii="宋体" w:hAnsi="宋体" w:eastAsia="宋体" w:cs="宋体"/>
                <w:i w:val="0"/>
                <w:iCs w:val="0"/>
                <w:color w:val="000000"/>
                <w:kern w:val="0"/>
                <w:sz w:val="22"/>
                <w:szCs w:val="22"/>
                <w:highlight w:val="none"/>
                <w:u w:val="none"/>
                <w:lang w:val="en-US" w:eastAsia="zh-CN" w:bidi="ar"/>
              </w:rPr>
              <w:t>提供符合施工要求的施工场地、桩渣挖运、桩间土挖运并提供混凝土至施工现场。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2、材料：导管、辅助材料，</w:t>
            </w:r>
            <w:r>
              <w:rPr>
                <w:rFonts w:hint="eastAsia" w:ascii="宋体" w:hAnsi="宋体" w:cs="宋体"/>
                <w:i w:val="0"/>
                <w:iCs w:val="0"/>
                <w:color w:val="000000"/>
                <w:kern w:val="0"/>
                <w:sz w:val="22"/>
                <w:szCs w:val="22"/>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项目部提供CFG桩混合料</w:t>
            </w:r>
            <w:r>
              <w:rPr>
                <w:rFonts w:hint="eastAsia" w:ascii="宋体" w:hAnsi="宋体" w:cs="宋体"/>
                <w:i w:val="0"/>
                <w:iCs w:val="0"/>
                <w:color w:val="000000"/>
                <w:kern w:val="0"/>
                <w:sz w:val="22"/>
                <w:szCs w:val="22"/>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 xml:space="preserve">；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3、设备及燃油：钻孔设备、混凝土泵压设备、桩头切除设备等全部相关设备及其燃油费、电费（自发电）；</w:t>
            </w:r>
          </w:p>
        </w:tc>
        <w:tc>
          <w:tcPr>
            <w:tcW w:w="1988" w:type="dxa"/>
            <w:tcBorders>
              <w:tl2br w:val="nil"/>
              <w:tr2bl w:val="nil"/>
            </w:tcBorders>
            <w:vAlign w:val="center"/>
          </w:tcPr>
          <w:p w14:paraId="2D955BD6">
            <w:pPr>
              <w:keepNext w:val="0"/>
              <w:keepLines w:val="0"/>
              <w:widowControl/>
              <w:suppressLineNumbers w:val="0"/>
              <w:jc w:val="left"/>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按实际施工长度收方以</w:t>
            </w:r>
            <w:r>
              <w:rPr>
                <w:rFonts w:hint="eastAsia" w:ascii="宋体" w:hAnsi="宋体" w:cs="宋体"/>
                <w:i w:val="0"/>
                <w:iCs w:val="0"/>
                <w:color w:val="000000"/>
                <w:kern w:val="0"/>
                <w:sz w:val="22"/>
                <w:szCs w:val="22"/>
                <w:highlight w:val="none"/>
                <w:u w:val="none"/>
                <w:lang w:val="en-US" w:eastAsia="zh-CN" w:bidi="ar"/>
              </w:rPr>
              <w:t>米为单位</w:t>
            </w:r>
            <w:r>
              <w:rPr>
                <w:rFonts w:hint="eastAsia" w:ascii="宋体" w:hAnsi="宋体" w:eastAsia="宋体" w:cs="宋体"/>
                <w:i w:val="0"/>
                <w:iCs w:val="0"/>
                <w:color w:val="000000"/>
                <w:kern w:val="0"/>
                <w:sz w:val="22"/>
                <w:szCs w:val="22"/>
                <w:highlight w:val="none"/>
                <w:u w:val="none"/>
                <w:lang w:val="en-US" w:eastAsia="zh-CN" w:bidi="ar"/>
              </w:rPr>
              <w:t>计量，超过图纸所示位置和断面尺寸、长度及数量不予计量</w:t>
            </w:r>
          </w:p>
        </w:tc>
        <w:tc>
          <w:tcPr>
            <w:tcW w:w="1072" w:type="dxa"/>
            <w:tcBorders>
              <w:tl2br w:val="nil"/>
              <w:tr2bl w:val="nil"/>
            </w:tcBorders>
            <w:vAlign w:val="center"/>
          </w:tcPr>
          <w:p w14:paraId="0E26406E">
            <w:pPr>
              <w:keepNext w:val="0"/>
              <w:keepLines w:val="0"/>
              <w:widowControl/>
              <w:suppressLineNumbers w:val="0"/>
              <w:jc w:val="left"/>
              <w:textAlignment w:val="center"/>
              <w:rPr>
                <w:rFonts w:hint="eastAsia" w:ascii="宋体" w:hAnsi="宋体" w:eastAsia="宋体" w:cs="宋体"/>
                <w:snapToGrid w:val="0"/>
                <w:kern w:val="0"/>
                <w:sz w:val="24"/>
                <w:szCs w:val="24"/>
                <w:highlight w:val="none"/>
                <w:lang w:val="en-US" w:eastAsia="zh-CN" w:bidi="ar-SA"/>
              </w:rPr>
            </w:pPr>
          </w:p>
        </w:tc>
      </w:tr>
      <w:tr w14:paraId="155022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915" w:type="dxa"/>
            <w:tcBorders>
              <w:tl2br w:val="nil"/>
              <w:tr2bl w:val="nil"/>
            </w:tcBorders>
            <w:vAlign w:val="center"/>
          </w:tcPr>
          <w:p w14:paraId="57F118FF">
            <w:pPr>
              <w:keepNext w:val="0"/>
              <w:keepLines w:val="0"/>
              <w:widowControl/>
              <w:suppressLineNumbers w:val="0"/>
              <w:jc w:val="center"/>
              <w:textAlignment w:val="center"/>
              <w:rPr>
                <w:rFonts w:hint="eastAsia" w:ascii="宋体" w:hAnsi="宋体" w:eastAsia="宋体" w:cs="宋体"/>
                <w:color w:val="auto"/>
                <w:kern w:val="2"/>
                <w:sz w:val="24"/>
                <w:szCs w:val="24"/>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2</w:t>
            </w:r>
          </w:p>
        </w:tc>
        <w:tc>
          <w:tcPr>
            <w:tcW w:w="1714" w:type="dxa"/>
            <w:tcBorders>
              <w:tl2br w:val="nil"/>
              <w:tr2bl w:val="nil"/>
            </w:tcBorders>
            <w:vAlign w:val="center"/>
          </w:tcPr>
          <w:p w14:paraId="39D72F51">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计日工预估</w:t>
            </w:r>
          </w:p>
        </w:tc>
        <w:tc>
          <w:tcPr>
            <w:tcW w:w="476" w:type="dxa"/>
            <w:tcBorders>
              <w:tl2br w:val="nil"/>
              <w:tr2bl w:val="nil"/>
            </w:tcBorders>
            <w:shd w:val="clear" w:color="auto" w:fill="auto"/>
            <w:vAlign w:val="center"/>
          </w:tcPr>
          <w:p w14:paraId="5EDE7062">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总额</w:t>
            </w:r>
          </w:p>
        </w:tc>
        <w:tc>
          <w:tcPr>
            <w:tcW w:w="1064" w:type="dxa"/>
            <w:tcBorders>
              <w:tl2br w:val="nil"/>
              <w:tr2bl w:val="nil"/>
            </w:tcBorders>
            <w:vAlign w:val="center"/>
          </w:tcPr>
          <w:p w14:paraId="62F2043C">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110875</w:t>
            </w:r>
          </w:p>
        </w:tc>
        <w:tc>
          <w:tcPr>
            <w:tcW w:w="1293" w:type="dxa"/>
            <w:tcBorders>
              <w:tl2br w:val="nil"/>
              <w:tr2bl w:val="nil"/>
            </w:tcBorders>
            <w:shd w:val="clear" w:color="auto" w:fill="auto"/>
            <w:vAlign w:val="center"/>
          </w:tcPr>
          <w:p w14:paraId="5D897C8F">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p>
        </w:tc>
        <w:tc>
          <w:tcPr>
            <w:tcW w:w="1406" w:type="dxa"/>
            <w:tcBorders>
              <w:tl2br w:val="nil"/>
              <w:tr2bl w:val="nil"/>
            </w:tcBorders>
            <w:shd w:val="clear" w:color="auto" w:fill="auto"/>
            <w:vAlign w:val="center"/>
          </w:tcPr>
          <w:p w14:paraId="7300F659">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p>
        </w:tc>
        <w:tc>
          <w:tcPr>
            <w:tcW w:w="4246" w:type="dxa"/>
            <w:tcBorders>
              <w:tl2br w:val="nil"/>
              <w:tr2bl w:val="nil"/>
            </w:tcBorders>
            <w:vAlign w:val="center"/>
          </w:tcPr>
          <w:p w14:paraId="6B469960">
            <w:pPr>
              <w:keepNext w:val="0"/>
              <w:keepLines w:val="0"/>
              <w:widowControl/>
              <w:suppressLineNumbers w:val="0"/>
              <w:jc w:val="left"/>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1、工作内容：含人工工资及一切与工作相关的费用；</w:t>
            </w:r>
          </w:p>
        </w:tc>
        <w:tc>
          <w:tcPr>
            <w:tcW w:w="1988" w:type="dxa"/>
            <w:tcBorders>
              <w:tl2br w:val="nil"/>
              <w:tr2bl w:val="nil"/>
            </w:tcBorders>
            <w:vAlign w:val="center"/>
          </w:tcPr>
          <w:p w14:paraId="1ECEFB3B">
            <w:pPr>
              <w:keepNext w:val="0"/>
              <w:keepLines w:val="0"/>
              <w:widowControl/>
              <w:suppressLineNumbers w:val="0"/>
              <w:jc w:val="left"/>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按实际发生并经合同管理部核准的数量进行计量。</w:t>
            </w:r>
          </w:p>
        </w:tc>
        <w:tc>
          <w:tcPr>
            <w:tcW w:w="1072" w:type="dxa"/>
            <w:tcBorders>
              <w:tl2br w:val="nil"/>
              <w:tr2bl w:val="nil"/>
            </w:tcBorders>
            <w:vAlign w:val="center"/>
          </w:tcPr>
          <w:p w14:paraId="56B25F2A">
            <w:pPr>
              <w:rPr>
                <w:rFonts w:hint="eastAsia" w:ascii="宋体" w:hAnsi="宋体" w:eastAsia="宋体" w:cs="宋体"/>
                <w:kern w:val="0"/>
                <w:sz w:val="24"/>
                <w:szCs w:val="24"/>
                <w:highlight w:val="none"/>
                <w:lang w:val="en-US" w:eastAsia="zh-CN" w:bidi="ar-SA"/>
              </w:rPr>
            </w:pPr>
          </w:p>
        </w:tc>
      </w:tr>
      <w:tr w14:paraId="10E104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915" w:type="dxa"/>
            <w:tcBorders>
              <w:tl2br w:val="nil"/>
              <w:tr2bl w:val="nil"/>
            </w:tcBorders>
            <w:vAlign w:val="center"/>
          </w:tcPr>
          <w:p w14:paraId="4221BBC9">
            <w:pPr>
              <w:keepNext w:val="0"/>
              <w:keepLines w:val="0"/>
              <w:widowControl/>
              <w:suppressLineNumbers w:val="0"/>
              <w:jc w:val="center"/>
              <w:textAlignment w:val="center"/>
              <w:rPr>
                <w:rFonts w:hint="eastAsia" w:ascii="宋体" w:hAnsi="宋体" w:eastAsia="宋体" w:cs="宋体"/>
                <w:color w:val="auto"/>
                <w:kern w:val="2"/>
                <w:sz w:val="24"/>
                <w:szCs w:val="24"/>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3</w:t>
            </w:r>
          </w:p>
        </w:tc>
        <w:tc>
          <w:tcPr>
            <w:tcW w:w="1714" w:type="dxa"/>
            <w:tcBorders>
              <w:tl2br w:val="nil"/>
              <w:tr2bl w:val="nil"/>
            </w:tcBorders>
            <w:vAlign w:val="center"/>
          </w:tcPr>
          <w:p w14:paraId="69D62531">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机械台班预估</w:t>
            </w:r>
          </w:p>
        </w:tc>
        <w:tc>
          <w:tcPr>
            <w:tcW w:w="476" w:type="dxa"/>
            <w:tcBorders>
              <w:tl2br w:val="nil"/>
              <w:tr2bl w:val="nil"/>
            </w:tcBorders>
            <w:shd w:val="clear" w:color="auto" w:fill="auto"/>
            <w:vAlign w:val="center"/>
          </w:tcPr>
          <w:p w14:paraId="09B6E6C7">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总额</w:t>
            </w:r>
          </w:p>
        </w:tc>
        <w:tc>
          <w:tcPr>
            <w:tcW w:w="1064" w:type="dxa"/>
            <w:tcBorders>
              <w:tl2br w:val="nil"/>
              <w:tr2bl w:val="nil"/>
            </w:tcBorders>
            <w:vAlign w:val="center"/>
          </w:tcPr>
          <w:p w14:paraId="30F0ED87">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221750</w:t>
            </w:r>
          </w:p>
        </w:tc>
        <w:tc>
          <w:tcPr>
            <w:tcW w:w="1293" w:type="dxa"/>
            <w:tcBorders>
              <w:tl2br w:val="nil"/>
              <w:tr2bl w:val="nil"/>
            </w:tcBorders>
            <w:shd w:val="clear" w:color="auto" w:fill="auto"/>
            <w:vAlign w:val="center"/>
          </w:tcPr>
          <w:p w14:paraId="182F3485">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p>
        </w:tc>
        <w:tc>
          <w:tcPr>
            <w:tcW w:w="1406" w:type="dxa"/>
            <w:tcBorders>
              <w:tl2br w:val="nil"/>
              <w:tr2bl w:val="nil"/>
            </w:tcBorders>
            <w:shd w:val="clear" w:color="auto" w:fill="auto"/>
            <w:vAlign w:val="center"/>
          </w:tcPr>
          <w:p w14:paraId="3F7D48EF">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p>
        </w:tc>
        <w:tc>
          <w:tcPr>
            <w:tcW w:w="4246" w:type="dxa"/>
            <w:tcBorders>
              <w:tl2br w:val="nil"/>
              <w:tr2bl w:val="nil"/>
            </w:tcBorders>
            <w:vAlign w:val="center"/>
          </w:tcPr>
          <w:p w14:paraId="6AB1DC1F">
            <w:pPr>
              <w:keepNext w:val="0"/>
              <w:keepLines w:val="0"/>
              <w:widowControl/>
              <w:suppressLineNumbers w:val="0"/>
              <w:jc w:val="left"/>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1、工作内容：含油耗、司机工资、转运、修理等一切与工作相关的费用；</w:t>
            </w:r>
          </w:p>
        </w:tc>
        <w:tc>
          <w:tcPr>
            <w:tcW w:w="1988" w:type="dxa"/>
            <w:tcBorders>
              <w:tl2br w:val="nil"/>
              <w:tr2bl w:val="nil"/>
            </w:tcBorders>
            <w:vAlign w:val="center"/>
          </w:tcPr>
          <w:p w14:paraId="3B6DD375">
            <w:pPr>
              <w:keepNext w:val="0"/>
              <w:keepLines w:val="0"/>
              <w:widowControl/>
              <w:suppressLineNumbers w:val="0"/>
              <w:jc w:val="left"/>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按实际发生并经合同管理部核准的数量进行计量。</w:t>
            </w:r>
          </w:p>
        </w:tc>
        <w:tc>
          <w:tcPr>
            <w:tcW w:w="1072" w:type="dxa"/>
            <w:tcBorders>
              <w:tl2br w:val="nil"/>
              <w:tr2bl w:val="nil"/>
            </w:tcBorders>
            <w:vAlign w:val="center"/>
          </w:tcPr>
          <w:p w14:paraId="5528063D">
            <w:pPr>
              <w:rPr>
                <w:rFonts w:hint="eastAsia" w:ascii="宋体" w:hAnsi="宋体" w:eastAsia="宋体" w:cs="宋体"/>
                <w:kern w:val="0"/>
                <w:sz w:val="24"/>
                <w:szCs w:val="24"/>
                <w:highlight w:val="none"/>
                <w:lang w:val="en-US" w:eastAsia="zh-CN" w:bidi="ar-SA"/>
              </w:rPr>
            </w:pPr>
          </w:p>
        </w:tc>
      </w:tr>
      <w:tr w14:paraId="27C31C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2629" w:type="dxa"/>
            <w:gridSpan w:val="2"/>
            <w:tcBorders>
              <w:tl2br w:val="nil"/>
              <w:tr2bl w:val="nil"/>
            </w:tcBorders>
            <w:vAlign w:val="center"/>
          </w:tcPr>
          <w:p w14:paraId="61231DE8">
            <w:pPr>
              <w:jc w:val="center"/>
              <w:rPr>
                <w:rFonts w:hint="eastAsia" w:ascii="宋体" w:hAnsi="宋体" w:eastAsia="宋体" w:cs="宋体"/>
                <w:snapToGrid w:val="0"/>
                <w:kern w:val="0"/>
                <w:sz w:val="24"/>
                <w:szCs w:val="24"/>
                <w:highlight w:val="none"/>
                <w:lang w:eastAsia="zh-CN"/>
              </w:rPr>
            </w:pPr>
            <w:r>
              <w:rPr>
                <w:rFonts w:hint="eastAsia" w:ascii="宋体" w:hAnsi="宋体" w:eastAsia="宋体" w:cs="宋体"/>
                <w:snapToGrid w:val="0"/>
                <w:kern w:val="0"/>
                <w:sz w:val="24"/>
                <w:szCs w:val="24"/>
                <w:highlight w:val="none"/>
                <w:lang w:eastAsia="zh-CN"/>
              </w:rPr>
              <w:t>不含税总价</w:t>
            </w:r>
          </w:p>
        </w:tc>
        <w:tc>
          <w:tcPr>
            <w:tcW w:w="476" w:type="dxa"/>
            <w:tcBorders>
              <w:tl2br w:val="nil"/>
              <w:tr2bl w:val="nil"/>
            </w:tcBorders>
            <w:vAlign w:val="center"/>
          </w:tcPr>
          <w:p w14:paraId="13BD3679">
            <w:pPr>
              <w:jc w:val="center"/>
              <w:rPr>
                <w:rFonts w:hint="eastAsia" w:ascii="宋体" w:hAnsi="宋体" w:eastAsia="宋体" w:cs="宋体"/>
                <w:snapToGrid w:val="0"/>
                <w:kern w:val="0"/>
                <w:sz w:val="24"/>
                <w:szCs w:val="24"/>
                <w:highlight w:val="none"/>
                <w:lang w:eastAsia="zh-CN"/>
              </w:rPr>
            </w:pPr>
            <w:r>
              <w:rPr>
                <w:rFonts w:hint="eastAsia" w:ascii="宋体" w:hAnsi="宋体" w:eastAsia="宋体" w:cs="宋体"/>
                <w:snapToGrid w:val="0"/>
                <w:kern w:val="0"/>
                <w:sz w:val="24"/>
                <w:szCs w:val="24"/>
                <w:highlight w:val="none"/>
                <w:lang w:eastAsia="zh-CN"/>
              </w:rPr>
              <w:t>元</w:t>
            </w:r>
          </w:p>
        </w:tc>
        <w:tc>
          <w:tcPr>
            <w:tcW w:w="1064" w:type="dxa"/>
            <w:tcBorders>
              <w:tl2br w:val="nil"/>
              <w:tr2bl w:val="nil"/>
            </w:tcBorders>
            <w:vAlign w:val="center"/>
          </w:tcPr>
          <w:p w14:paraId="1A9DE678">
            <w:pPr>
              <w:jc w:val="center"/>
              <w:rPr>
                <w:rFonts w:hint="eastAsia" w:ascii="宋体" w:hAnsi="宋体" w:eastAsia="宋体" w:cs="宋体"/>
                <w:snapToGrid w:val="0"/>
                <w:kern w:val="0"/>
                <w:sz w:val="24"/>
                <w:szCs w:val="24"/>
                <w:highlight w:val="none"/>
                <w:lang w:eastAsia="zh-CN"/>
              </w:rPr>
            </w:pPr>
          </w:p>
        </w:tc>
        <w:tc>
          <w:tcPr>
            <w:tcW w:w="1293" w:type="dxa"/>
            <w:tcBorders>
              <w:tl2br w:val="nil"/>
              <w:tr2bl w:val="nil"/>
            </w:tcBorders>
            <w:vAlign w:val="center"/>
          </w:tcPr>
          <w:p w14:paraId="42117BC5">
            <w:pPr>
              <w:jc w:val="center"/>
              <w:rPr>
                <w:rFonts w:hint="eastAsia" w:ascii="宋体" w:hAnsi="宋体" w:eastAsia="宋体" w:cs="宋体"/>
                <w:sz w:val="24"/>
                <w:szCs w:val="24"/>
                <w:highlight w:val="none"/>
              </w:rPr>
            </w:pPr>
          </w:p>
        </w:tc>
        <w:tc>
          <w:tcPr>
            <w:tcW w:w="1406" w:type="dxa"/>
            <w:tcBorders>
              <w:tl2br w:val="nil"/>
              <w:tr2bl w:val="nil"/>
            </w:tcBorders>
            <w:shd w:val="clear" w:color="auto" w:fill="auto"/>
            <w:vAlign w:val="center"/>
          </w:tcPr>
          <w:p w14:paraId="64060D97">
            <w:pPr>
              <w:widowControl/>
              <w:jc w:val="center"/>
              <w:textAlignment w:val="center"/>
              <w:rPr>
                <w:rFonts w:hint="eastAsia" w:ascii="宋体" w:hAnsi="宋体" w:eastAsia="宋体" w:cs="宋体"/>
                <w:b/>
                <w:color w:val="000000"/>
                <w:sz w:val="24"/>
                <w:szCs w:val="24"/>
                <w:highlight w:val="none"/>
              </w:rPr>
            </w:pPr>
          </w:p>
        </w:tc>
        <w:tc>
          <w:tcPr>
            <w:tcW w:w="4246" w:type="dxa"/>
            <w:tcBorders>
              <w:tl2br w:val="nil"/>
              <w:tr2bl w:val="nil"/>
            </w:tcBorders>
          </w:tcPr>
          <w:p w14:paraId="62E8A428">
            <w:pPr>
              <w:spacing w:line="560" w:lineRule="exact"/>
              <w:jc w:val="center"/>
              <w:rPr>
                <w:rFonts w:hint="eastAsia" w:ascii="宋体" w:hAnsi="宋体" w:eastAsia="宋体" w:cs="宋体"/>
                <w:snapToGrid w:val="0"/>
                <w:kern w:val="0"/>
                <w:sz w:val="24"/>
                <w:szCs w:val="24"/>
                <w:highlight w:val="none"/>
              </w:rPr>
            </w:pPr>
          </w:p>
        </w:tc>
        <w:tc>
          <w:tcPr>
            <w:tcW w:w="1988" w:type="dxa"/>
            <w:tcBorders>
              <w:tl2br w:val="nil"/>
              <w:tr2bl w:val="nil"/>
            </w:tcBorders>
          </w:tcPr>
          <w:p w14:paraId="6A0E80E0">
            <w:pPr>
              <w:spacing w:line="560" w:lineRule="exact"/>
              <w:jc w:val="center"/>
              <w:rPr>
                <w:rFonts w:hint="eastAsia" w:ascii="宋体" w:hAnsi="宋体" w:eastAsia="宋体" w:cs="宋体"/>
                <w:snapToGrid w:val="0"/>
                <w:kern w:val="0"/>
                <w:sz w:val="24"/>
                <w:szCs w:val="24"/>
                <w:highlight w:val="none"/>
              </w:rPr>
            </w:pPr>
          </w:p>
        </w:tc>
        <w:tc>
          <w:tcPr>
            <w:tcW w:w="1072" w:type="dxa"/>
            <w:tcBorders>
              <w:tl2br w:val="nil"/>
              <w:tr2bl w:val="nil"/>
            </w:tcBorders>
          </w:tcPr>
          <w:p w14:paraId="615B568E">
            <w:pPr>
              <w:spacing w:line="560" w:lineRule="exact"/>
              <w:jc w:val="center"/>
              <w:rPr>
                <w:rFonts w:hint="eastAsia" w:ascii="宋体" w:hAnsi="宋体" w:eastAsia="宋体" w:cs="宋体"/>
                <w:snapToGrid w:val="0"/>
                <w:kern w:val="0"/>
                <w:sz w:val="24"/>
                <w:szCs w:val="24"/>
                <w:highlight w:val="none"/>
              </w:rPr>
            </w:pPr>
          </w:p>
        </w:tc>
      </w:tr>
    </w:tbl>
    <w:p w14:paraId="7C8EDB69">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以上包干综合单价包括（但不仅限于）完成上述工程范围及内容中所需的劳务、材料（甲供材料除外）、设备、管理、协调、维护、技术、质检（自检）、安全、环保措施、动力能源、电费、水费、临时用地、保险、国家规定的税费（增值税</w:t>
      </w:r>
      <w:r>
        <w:rPr>
          <w:rFonts w:hint="eastAsia" w:ascii="宋体" w:hAnsi="宋体" w:eastAsia="宋体" w:cs="宋体"/>
          <w:sz w:val="24"/>
          <w:szCs w:val="24"/>
          <w:highlight w:val="none"/>
          <w:lang w:eastAsia="zh-CN"/>
        </w:rPr>
        <w:t>除外</w:t>
      </w:r>
      <w:r>
        <w:rPr>
          <w:rFonts w:hint="eastAsia" w:ascii="宋体" w:hAnsi="宋体" w:eastAsia="宋体" w:cs="宋体"/>
          <w:sz w:val="24"/>
          <w:szCs w:val="24"/>
          <w:highlight w:val="none"/>
        </w:rPr>
        <w:t>）、利润、缺陷修复、临时设施与临时工程、人员、设备进退场及本协议一切明示或暗示的风险、责任和义务的所有费用。</w:t>
      </w:r>
    </w:p>
    <w:p w14:paraId="08DC94A2">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投标单价除注明的工作内容外，已包含承包人临时住房、临水临电接引、施工准备（包括施工现场清理）、技术资料费、施工便道维护费、成品保护、完工清场，甲供材料的现场卸料、二次倒运及保管等费用，不另计费。</w:t>
      </w:r>
    </w:p>
    <w:p w14:paraId="40C1D8E6">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3、本次招标采用单价</w:t>
      </w:r>
      <w:r>
        <w:rPr>
          <w:rFonts w:hint="eastAsia" w:ascii="宋体" w:hAnsi="宋体" w:eastAsia="宋体" w:cs="宋体"/>
          <w:sz w:val="24"/>
          <w:szCs w:val="24"/>
          <w:highlight w:val="none"/>
          <w:lang w:eastAsia="zh-CN"/>
        </w:rPr>
        <w:t>合同</w:t>
      </w:r>
      <w:r>
        <w:rPr>
          <w:rFonts w:hint="eastAsia" w:ascii="宋体" w:hAnsi="宋体" w:eastAsia="宋体" w:cs="宋体"/>
          <w:sz w:val="24"/>
          <w:szCs w:val="24"/>
          <w:highlight w:val="none"/>
        </w:rPr>
        <w:t>形式，按实际完成的合格工程数量结算。投标人应充分考虑招标文件的各项要求和本工程的实际情况，根据自身实力，充分考虑市场变化的风险，自主报价、风险自担。</w:t>
      </w:r>
    </w:p>
    <w:p w14:paraId="7D8C9065">
      <w:pPr>
        <w:spacing w:line="56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投标人应对因恶劣的气候、不明地质条件、当地人为环境、建设单位原因等因素造成费用增加进行了充分考虑，确认这些属于商业风险，已包含在投标单价中。同时将施工现场文明施工、安全防护、职业健康、缺陷修复等合同中明示或暗示的所有责任和风险（包括物价及工费上涨、居民阻工、环保措施等）所发生的费用予以考虑并包含在投标报价单价中。因不可抗力、征地拆迁以及检查、检测、气候、地方环境等原因造成劳务企业人员、机具设备的闲置，视为施工调整准备，不另行计价。</w:t>
      </w:r>
    </w:p>
    <w:p w14:paraId="263FA7B4">
      <w:pPr>
        <w:spacing w:line="560" w:lineRule="exact"/>
        <w:ind w:firstLine="3840" w:firstLineChars="1600"/>
        <w:rPr>
          <w:rFonts w:hint="eastAsia" w:ascii="宋体" w:hAnsi="宋体" w:eastAsia="宋体" w:cs="宋体"/>
          <w:sz w:val="24"/>
          <w:szCs w:val="24"/>
          <w:highlight w:val="none"/>
        </w:rPr>
      </w:pPr>
    </w:p>
    <w:p w14:paraId="110736C3">
      <w:pPr>
        <w:spacing w:line="560" w:lineRule="exact"/>
        <w:ind w:firstLine="3840" w:firstLineChars="16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投标人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（盖章）  </w:t>
      </w:r>
    </w:p>
    <w:p w14:paraId="4548104A">
      <w:pPr>
        <w:spacing w:line="560" w:lineRule="exact"/>
        <w:ind w:firstLine="3840" w:firstLineChars="1600"/>
        <w:rPr>
          <w:rFonts w:hint="eastAsia" w:ascii="宋体" w:hAnsi="宋体" w:eastAsia="宋体" w:cs="宋体"/>
          <w:sz w:val="24"/>
          <w:szCs w:val="24"/>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sz w:val="24"/>
          <w:szCs w:val="24"/>
          <w:highlight w:val="none"/>
        </w:rPr>
        <w:t>投标人法人代表或授权代理人：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(签字）</w:t>
      </w:r>
    </w:p>
    <w:p w14:paraId="1AE50EB6">
      <w:pPr>
        <w:pStyle w:val="2"/>
        <w:numPr>
          <w:ilvl w:val="0"/>
          <w:numId w:val="0"/>
        </w:numPr>
        <w:spacing w:line="480" w:lineRule="exact"/>
        <w:ind w:leftChars="0"/>
        <w:jc w:val="center"/>
        <w:rPr>
          <w:rFonts w:hint="eastAsia" w:ascii="宋体" w:hAnsi="宋体" w:eastAsia="宋体" w:cs="宋体"/>
          <w:b/>
          <w:bCs/>
          <w:sz w:val="40"/>
          <w:szCs w:val="40"/>
          <w:highlight w:val="none"/>
          <w:lang w:eastAsia="zh-CN"/>
        </w:rPr>
      </w:pPr>
      <w:r>
        <w:rPr>
          <w:rFonts w:hint="eastAsia" w:ascii="宋体" w:hAnsi="宋体" w:eastAsia="宋体" w:cs="宋体"/>
          <w:b/>
          <w:bCs/>
          <w:sz w:val="40"/>
          <w:szCs w:val="40"/>
          <w:highlight w:val="none"/>
          <w:lang w:eastAsia="zh-CN"/>
        </w:rPr>
        <w:t>五、投标人基本情况</w:t>
      </w:r>
    </w:p>
    <w:p w14:paraId="06FC3F48">
      <w:pPr>
        <w:widowControl/>
        <w:spacing w:line="560" w:lineRule="exact"/>
        <w:jc w:val="center"/>
        <w:rPr>
          <w:rFonts w:hint="eastAsia" w:ascii="宋体" w:hAnsi="宋体" w:eastAsia="宋体" w:cs="宋体"/>
          <w:sz w:val="40"/>
          <w:szCs w:val="40"/>
          <w:highlight w:val="none"/>
        </w:rPr>
      </w:pPr>
      <w:r>
        <w:rPr>
          <w:rFonts w:hint="eastAsia" w:ascii="宋体" w:hAnsi="宋体" w:eastAsia="宋体" w:cs="宋体"/>
          <w:sz w:val="40"/>
          <w:szCs w:val="40"/>
          <w:highlight w:val="none"/>
        </w:rPr>
        <w:t>投标人基本情况表</w:t>
      </w:r>
    </w:p>
    <w:tbl>
      <w:tblPr>
        <w:tblStyle w:val="19"/>
        <w:tblW w:w="91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276"/>
        <w:gridCol w:w="1418"/>
        <w:gridCol w:w="567"/>
        <w:gridCol w:w="1701"/>
        <w:gridCol w:w="2375"/>
      </w:tblGrid>
      <w:tr w14:paraId="277E9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vAlign w:val="center"/>
          </w:tcPr>
          <w:p w14:paraId="6F0A4B85">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投标人名称</w:t>
            </w:r>
          </w:p>
        </w:tc>
        <w:tc>
          <w:tcPr>
            <w:tcW w:w="7337" w:type="dxa"/>
            <w:gridSpan w:val="5"/>
            <w:vAlign w:val="center"/>
          </w:tcPr>
          <w:p w14:paraId="713D23E9">
            <w:pPr>
              <w:widowControl/>
              <w:spacing w:line="560" w:lineRule="exact"/>
              <w:jc w:val="center"/>
              <w:rPr>
                <w:rFonts w:hint="eastAsia" w:ascii="宋体" w:hAnsi="宋体" w:eastAsia="宋体" w:cs="宋体"/>
                <w:sz w:val="24"/>
                <w:szCs w:val="24"/>
                <w:highlight w:val="none"/>
              </w:rPr>
            </w:pPr>
          </w:p>
        </w:tc>
      </w:tr>
      <w:tr w14:paraId="4A139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vAlign w:val="center"/>
          </w:tcPr>
          <w:p w14:paraId="59DA1C4E">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注册地址</w:t>
            </w:r>
          </w:p>
        </w:tc>
        <w:tc>
          <w:tcPr>
            <w:tcW w:w="7337" w:type="dxa"/>
            <w:gridSpan w:val="5"/>
            <w:vAlign w:val="center"/>
          </w:tcPr>
          <w:p w14:paraId="0E6A4ED3">
            <w:pPr>
              <w:widowControl/>
              <w:spacing w:line="560" w:lineRule="exact"/>
              <w:jc w:val="center"/>
              <w:rPr>
                <w:rFonts w:hint="eastAsia" w:ascii="宋体" w:hAnsi="宋体" w:eastAsia="宋体" w:cs="宋体"/>
                <w:sz w:val="24"/>
                <w:szCs w:val="24"/>
                <w:highlight w:val="none"/>
              </w:rPr>
            </w:pPr>
          </w:p>
        </w:tc>
      </w:tr>
      <w:tr w14:paraId="132FE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vMerge w:val="restart"/>
            <w:vAlign w:val="center"/>
          </w:tcPr>
          <w:p w14:paraId="43E8B168">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联系方式</w:t>
            </w:r>
          </w:p>
        </w:tc>
        <w:tc>
          <w:tcPr>
            <w:tcW w:w="1276" w:type="dxa"/>
            <w:vAlign w:val="center"/>
          </w:tcPr>
          <w:p w14:paraId="5EAE4CC3">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联系人</w:t>
            </w:r>
          </w:p>
        </w:tc>
        <w:tc>
          <w:tcPr>
            <w:tcW w:w="1985" w:type="dxa"/>
            <w:gridSpan w:val="2"/>
            <w:vAlign w:val="center"/>
          </w:tcPr>
          <w:p w14:paraId="79AECFE5">
            <w:pPr>
              <w:widowControl/>
              <w:spacing w:line="560" w:lineRule="exact"/>
              <w:jc w:val="center"/>
              <w:rPr>
                <w:rFonts w:hint="eastAsia" w:ascii="宋体" w:hAnsi="宋体" w:eastAsia="宋体" w:cs="宋体"/>
                <w:sz w:val="24"/>
                <w:szCs w:val="24"/>
                <w:highlight w:val="none"/>
              </w:rPr>
            </w:pPr>
          </w:p>
        </w:tc>
        <w:tc>
          <w:tcPr>
            <w:tcW w:w="1701" w:type="dxa"/>
            <w:vAlign w:val="center"/>
          </w:tcPr>
          <w:p w14:paraId="7F382CA2">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电话</w:t>
            </w:r>
          </w:p>
        </w:tc>
        <w:tc>
          <w:tcPr>
            <w:tcW w:w="2375" w:type="dxa"/>
            <w:vAlign w:val="center"/>
          </w:tcPr>
          <w:p w14:paraId="152B0B25">
            <w:pPr>
              <w:widowControl/>
              <w:spacing w:line="560" w:lineRule="exact"/>
              <w:jc w:val="center"/>
              <w:rPr>
                <w:rFonts w:hint="eastAsia" w:ascii="宋体" w:hAnsi="宋体" w:eastAsia="宋体" w:cs="宋体"/>
                <w:sz w:val="24"/>
                <w:szCs w:val="24"/>
                <w:highlight w:val="none"/>
              </w:rPr>
            </w:pPr>
          </w:p>
        </w:tc>
      </w:tr>
      <w:tr w14:paraId="7F212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vMerge w:val="continue"/>
            <w:vAlign w:val="center"/>
          </w:tcPr>
          <w:p w14:paraId="03929B8A">
            <w:pPr>
              <w:widowControl/>
              <w:spacing w:line="560" w:lineRule="exact"/>
              <w:jc w:val="center"/>
              <w:rPr>
                <w:rFonts w:hint="eastAsia" w:ascii="宋体" w:hAnsi="宋体" w:eastAsia="宋体" w:cs="宋体"/>
                <w:sz w:val="24"/>
                <w:szCs w:val="24"/>
                <w:highlight w:val="none"/>
              </w:rPr>
            </w:pPr>
          </w:p>
        </w:tc>
        <w:tc>
          <w:tcPr>
            <w:tcW w:w="1276" w:type="dxa"/>
            <w:vAlign w:val="center"/>
          </w:tcPr>
          <w:p w14:paraId="5841CBBE">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传真</w:t>
            </w:r>
          </w:p>
        </w:tc>
        <w:tc>
          <w:tcPr>
            <w:tcW w:w="1985" w:type="dxa"/>
            <w:gridSpan w:val="2"/>
            <w:vAlign w:val="center"/>
          </w:tcPr>
          <w:p w14:paraId="4103682C">
            <w:pPr>
              <w:widowControl/>
              <w:spacing w:line="560" w:lineRule="exact"/>
              <w:jc w:val="center"/>
              <w:rPr>
                <w:rFonts w:hint="eastAsia" w:ascii="宋体" w:hAnsi="宋体" w:eastAsia="宋体" w:cs="宋体"/>
                <w:sz w:val="24"/>
                <w:szCs w:val="24"/>
                <w:highlight w:val="none"/>
              </w:rPr>
            </w:pPr>
          </w:p>
        </w:tc>
        <w:tc>
          <w:tcPr>
            <w:tcW w:w="1701" w:type="dxa"/>
            <w:vAlign w:val="center"/>
          </w:tcPr>
          <w:p w14:paraId="710713C2">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电子邮箱</w:t>
            </w:r>
          </w:p>
        </w:tc>
        <w:tc>
          <w:tcPr>
            <w:tcW w:w="2375" w:type="dxa"/>
            <w:vAlign w:val="center"/>
          </w:tcPr>
          <w:p w14:paraId="75ABB64E">
            <w:pPr>
              <w:widowControl/>
              <w:spacing w:line="560" w:lineRule="exact"/>
              <w:jc w:val="center"/>
              <w:rPr>
                <w:rFonts w:hint="eastAsia" w:ascii="宋体" w:hAnsi="宋体" w:eastAsia="宋体" w:cs="宋体"/>
                <w:sz w:val="24"/>
                <w:szCs w:val="24"/>
                <w:highlight w:val="none"/>
              </w:rPr>
            </w:pPr>
          </w:p>
        </w:tc>
      </w:tr>
      <w:tr w14:paraId="143EB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809" w:type="dxa"/>
            <w:vAlign w:val="center"/>
          </w:tcPr>
          <w:p w14:paraId="246B88AF">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主要资质及有效年限</w:t>
            </w:r>
          </w:p>
        </w:tc>
        <w:tc>
          <w:tcPr>
            <w:tcW w:w="7337" w:type="dxa"/>
            <w:gridSpan w:val="5"/>
            <w:vAlign w:val="center"/>
          </w:tcPr>
          <w:p w14:paraId="751CC965">
            <w:pPr>
              <w:widowControl/>
              <w:spacing w:line="560" w:lineRule="exact"/>
              <w:jc w:val="center"/>
              <w:rPr>
                <w:rFonts w:hint="eastAsia" w:ascii="宋体" w:hAnsi="宋体" w:eastAsia="宋体" w:cs="宋体"/>
                <w:sz w:val="24"/>
                <w:szCs w:val="24"/>
                <w:highlight w:val="none"/>
              </w:rPr>
            </w:pPr>
          </w:p>
        </w:tc>
      </w:tr>
      <w:tr w14:paraId="25971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vAlign w:val="center"/>
          </w:tcPr>
          <w:p w14:paraId="67C072D6">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法人代表</w:t>
            </w:r>
          </w:p>
        </w:tc>
        <w:tc>
          <w:tcPr>
            <w:tcW w:w="2694" w:type="dxa"/>
            <w:gridSpan w:val="2"/>
            <w:vAlign w:val="center"/>
          </w:tcPr>
          <w:p w14:paraId="4D53C56E">
            <w:pPr>
              <w:widowControl/>
              <w:spacing w:line="560" w:lineRule="exact"/>
              <w:jc w:val="center"/>
              <w:rPr>
                <w:rFonts w:hint="eastAsia" w:ascii="宋体" w:hAnsi="宋体" w:eastAsia="宋体" w:cs="宋体"/>
                <w:sz w:val="24"/>
                <w:szCs w:val="24"/>
                <w:highlight w:val="none"/>
              </w:rPr>
            </w:pPr>
          </w:p>
        </w:tc>
        <w:tc>
          <w:tcPr>
            <w:tcW w:w="2268" w:type="dxa"/>
            <w:gridSpan w:val="2"/>
            <w:vAlign w:val="center"/>
          </w:tcPr>
          <w:p w14:paraId="26E923CD">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联系方式</w:t>
            </w:r>
          </w:p>
        </w:tc>
        <w:tc>
          <w:tcPr>
            <w:tcW w:w="2375" w:type="dxa"/>
            <w:vAlign w:val="center"/>
          </w:tcPr>
          <w:p w14:paraId="67343D2B">
            <w:pPr>
              <w:widowControl/>
              <w:spacing w:line="560" w:lineRule="exact"/>
              <w:jc w:val="center"/>
              <w:rPr>
                <w:rFonts w:hint="eastAsia" w:ascii="宋体" w:hAnsi="宋体" w:eastAsia="宋体" w:cs="宋体"/>
                <w:sz w:val="24"/>
                <w:szCs w:val="24"/>
                <w:highlight w:val="none"/>
              </w:rPr>
            </w:pPr>
          </w:p>
        </w:tc>
      </w:tr>
      <w:tr w14:paraId="08F5D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vAlign w:val="center"/>
          </w:tcPr>
          <w:p w14:paraId="0C9C155B">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营业执照号有效年限</w:t>
            </w:r>
          </w:p>
        </w:tc>
        <w:tc>
          <w:tcPr>
            <w:tcW w:w="2694" w:type="dxa"/>
            <w:gridSpan w:val="2"/>
            <w:vAlign w:val="center"/>
          </w:tcPr>
          <w:p w14:paraId="4B934255">
            <w:pPr>
              <w:widowControl/>
              <w:spacing w:line="560" w:lineRule="exact"/>
              <w:jc w:val="center"/>
              <w:rPr>
                <w:rFonts w:hint="eastAsia" w:ascii="宋体" w:hAnsi="宋体" w:eastAsia="宋体" w:cs="宋体"/>
                <w:sz w:val="24"/>
                <w:szCs w:val="24"/>
                <w:highlight w:val="none"/>
              </w:rPr>
            </w:pPr>
          </w:p>
        </w:tc>
        <w:tc>
          <w:tcPr>
            <w:tcW w:w="2268" w:type="dxa"/>
            <w:gridSpan w:val="2"/>
            <w:vAlign w:val="center"/>
          </w:tcPr>
          <w:p w14:paraId="1B4CFD0D">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注册资金</w:t>
            </w:r>
          </w:p>
        </w:tc>
        <w:tc>
          <w:tcPr>
            <w:tcW w:w="2375" w:type="dxa"/>
            <w:vAlign w:val="center"/>
          </w:tcPr>
          <w:p w14:paraId="3C28AC1A">
            <w:pPr>
              <w:widowControl/>
              <w:spacing w:line="560" w:lineRule="exact"/>
              <w:jc w:val="center"/>
              <w:rPr>
                <w:rFonts w:hint="eastAsia" w:ascii="宋体" w:hAnsi="宋体" w:eastAsia="宋体" w:cs="宋体"/>
                <w:sz w:val="24"/>
                <w:szCs w:val="24"/>
                <w:highlight w:val="none"/>
              </w:rPr>
            </w:pPr>
          </w:p>
        </w:tc>
      </w:tr>
      <w:tr w14:paraId="0984D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14:paraId="56159234">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安全生产许可证号</w:t>
            </w:r>
          </w:p>
        </w:tc>
        <w:tc>
          <w:tcPr>
            <w:tcW w:w="2694" w:type="dxa"/>
            <w:gridSpan w:val="2"/>
            <w:vAlign w:val="center"/>
          </w:tcPr>
          <w:p w14:paraId="38C89DCF">
            <w:pPr>
              <w:widowControl/>
              <w:spacing w:line="560" w:lineRule="exact"/>
              <w:jc w:val="center"/>
              <w:rPr>
                <w:rFonts w:hint="eastAsia" w:ascii="宋体" w:hAnsi="宋体" w:eastAsia="宋体" w:cs="宋体"/>
                <w:sz w:val="24"/>
                <w:szCs w:val="24"/>
                <w:highlight w:val="none"/>
              </w:rPr>
            </w:pPr>
          </w:p>
        </w:tc>
        <w:tc>
          <w:tcPr>
            <w:tcW w:w="2268" w:type="dxa"/>
            <w:gridSpan w:val="2"/>
            <w:vAlign w:val="center"/>
          </w:tcPr>
          <w:p w14:paraId="799514D9">
            <w:pPr>
              <w:widowControl/>
              <w:spacing w:line="560" w:lineRule="exact"/>
              <w:jc w:val="cente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安全生产许可证有效期限</w:t>
            </w:r>
          </w:p>
        </w:tc>
        <w:tc>
          <w:tcPr>
            <w:tcW w:w="2375" w:type="dxa"/>
            <w:vAlign w:val="center"/>
          </w:tcPr>
          <w:p w14:paraId="444D0EB9">
            <w:pPr>
              <w:widowControl/>
              <w:spacing w:line="560" w:lineRule="exact"/>
              <w:jc w:val="center"/>
              <w:rPr>
                <w:rFonts w:hint="eastAsia" w:ascii="宋体" w:hAnsi="宋体" w:eastAsia="宋体" w:cs="宋体"/>
                <w:sz w:val="24"/>
                <w:szCs w:val="24"/>
                <w:highlight w:val="none"/>
              </w:rPr>
            </w:pPr>
          </w:p>
        </w:tc>
      </w:tr>
      <w:tr w14:paraId="708B5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809" w:type="dxa"/>
            <w:vAlign w:val="center"/>
          </w:tcPr>
          <w:p w14:paraId="7BE7D4EF">
            <w:pPr>
              <w:widowControl/>
              <w:spacing w:line="560" w:lineRule="exact"/>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经营范围</w:t>
            </w:r>
          </w:p>
        </w:tc>
        <w:tc>
          <w:tcPr>
            <w:tcW w:w="7337" w:type="dxa"/>
            <w:gridSpan w:val="5"/>
            <w:vAlign w:val="center"/>
          </w:tcPr>
          <w:p w14:paraId="044E64E3">
            <w:pPr>
              <w:widowControl/>
              <w:spacing w:line="560" w:lineRule="exact"/>
              <w:jc w:val="center"/>
              <w:rPr>
                <w:rFonts w:hint="eastAsia" w:ascii="宋体" w:hAnsi="宋体" w:eastAsia="宋体" w:cs="宋体"/>
                <w:sz w:val="24"/>
                <w:szCs w:val="24"/>
                <w:highlight w:val="none"/>
              </w:rPr>
            </w:pPr>
          </w:p>
        </w:tc>
      </w:tr>
      <w:tr w14:paraId="4B6BE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vAlign w:val="center"/>
          </w:tcPr>
          <w:p w14:paraId="48CA785E">
            <w:pPr>
              <w:widowControl/>
              <w:spacing w:line="560" w:lineRule="exact"/>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备注</w:t>
            </w:r>
          </w:p>
        </w:tc>
        <w:tc>
          <w:tcPr>
            <w:tcW w:w="7337" w:type="dxa"/>
            <w:gridSpan w:val="5"/>
            <w:vAlign w:val="center"/>
          </w:tcPr>
          <w:p w14:paraId="4F39AD6B">
            <w:pPr>
              <w:widowControl/>
              <w:spacing w:line="560" w:lineRule="exact"/>
              <w:jc w:val="center"/>
              <w:rPr>
                <w:rFonts w:hint="eastAsia" w:ascii="宋体" w:hAnsi="宋体" w:eastAsia="宋体" w:cs="宋体"/>
                <w:sz w:val="24"/>
                <w:szCs w:val="24"/>
                <w:highlight w:val="none"/>
              </w:rPr>
            </w:pPr>
          </w:p>
        </w:tc>
      </w:tr>
    </w:tbl>
    <w:p w14:paraId="548CA22D">
      <w:pPr>
        <w:widowControl/>
        <w:spacing w:line="560" w:lineRule="exac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说明：在本表后应附：企业营业执照副本、企业资质证书副本、企业安全生产许可证副本的复印件并加盖公章。</w:t>
      </w:r>
    </w:p>
    <w:p w14:paraId="6E6C29E6">
      <w:pPr>
        <w:widowControl/>
        <w:spacing w:line="460" w:lineRule="exact"/>
        <w:ind w:firstLine="718" w:firstLineChars="298"/>
        <w:rPr>
          <w:rFonts w:hint="eastAsia" w:ascii="宋体" w:hAnsi="宋体" w:eastAsia="宋体" w:cs="宋体"/>
          <w:b/>
          <w:sz w:val="24"/>
          <w:szCs w:val="24"/>
          <w:highlight w:val="none"/>
        </w:rPr>
      </w:pPr>
    </w:p>
    <w:p w14:paraId="1BF86E58">
      <w:pPr>
        <w:widowControl/>
        <w:spacing w:line="360" w:lineRule="auto"/>
        <w:rPr>
          <w:rFonts w:ascii="宋体" w:hAnsi="宋体"/>
          <w:b/>
          <w:sz w:val="44"/>
          <w:szCs w:val="44"/>
          <w:highlight w:val="none"/>
        </w:rPr>
      </w:pPr>
    </w:p>
    <w:p w14:paraId="5C9E4CC2">
      <w:pPr>
        <w:widowControl/>
        <w:spacing w:line="360" w:lineRule="auto"/>
        <w:rPr>
          <w:rFonts w:ascii="宋体" w:hAnsi="宋体"/>
          <w:b/>
          <w:sz w:val="44"/>
          <w:szCs w:val="44"/>
          <w:highlight w:val="none"/>
        </w:rPr>
      </w:pPr>
    </w:p>
    <w:p w14:paraId="6876B8C5">
      <w:pPr>
        <w:widowControl/>
        <w:spacing w:line="360" w:lineRule="auto"/>
        <w:jc w:val="center"/>
        <w:rPr>
          <w:rFonts w:ascii="仿宋" w:hAnsi="仿宋" w:eastAsia="仿宋"/>
          <w:b/>
          <w:sz w:val="10"/>
          <w:szCs w:val="10"/>
          <w:highlight w:val="none"/>
        </w:rPr>
      </w:pPr>
    </w:p>
    <w:p w14:paraId="079BBC7C">
      <w:pPr>
        <w:widowControl/>
        <w:spacing w:line="360" w:lineRule="auto"/>
        <w:jc w:val="center"/>
        <w:rPr>
          <w:rFonts w:ascii="仿宋" w:hAnsi="仿宋" w:eastAsia="仿宋"/>
          <w:b/>
          <w:sz w:val="10"/>
          <w:szCs w:val="10"/>
          <w:highlight w:val="none"/>
        </w:rPr>
      </w:pPr>
    </w:p>
    <w:p w14:paraId="03321C17">
      <w:pPr>
        <w:widowControl/>
        <w:spacing w:line="360" w:lineRule="auto"/>
        <w:jc w:val="center"/>
        <w:rPr>
          <w:rFonts w:ascii="仿宋" w:hAnsi="仿宋" w:eastAsia="仿宋"/>
          <w:b/>
          <w:sz w:val="10"/>
          <w:szCs w:val="10"/>
          <w:highlight w:val="none"/>
        </w:rPr>
      </w:pPr>
    </w:p>
    <w:p w14:paraId="6E146DCF">
      <w:pPr>
        <w:pStyle w:val="2"/>
        <w:numPr>
          <w:ilvl w:val="0"/>
          <w:numId w:val="0"/>
        </w:numPr>
        <w:spacing w:line="480" w:lineRule="exact"/>
        <w:ind w:leftChars="0"/>
        <w:jc w:val="center"/>
        <w:rPr>
          <w:rFonts w:hint="eastAsia" w:ascii="宋体" w:hAnsi="宋体" w:eastAsia="宋体" w:cs="宋体"/>
          <w:b/>
          <w:bCs/>
          <w:sz w:val="40"/>
          <w:szCs w:val="40"/>
          <w:highlight w:val="none"/>
          <w:lang w:eastAsia="zh-CN"/>
        </w:rPr>
      </w:pPr>
      <w:r>
        <w:rPr>
          <w:rFonts w:hint="eastAsia" w:ascii="宋体" w:hAnsi="宋体" w:eastAsia="宋体" w:cs="宋体"/>
          <w:b/>
          <w:bCs/>
          <w:sz w:val="40"/>
          <w:szCs w:val="40"/>
          <w:highlight w:val="none"/>
          <w:lang w:eastAsia="zh-CN"/>
        </w:rPr>
        <w:t>六、施工组织管理</w:t>
      </w:r>
    </w:p>
    <w:p w14:paraId="0761538F">
      <w:pPr>
        <w:widowControl/>
        <w:spacing w:line="560" w:lineRule="exact"/>
        <w:ind w:firstLine="715" w:firstLineChars="29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投标人应按以下要点编制施工组织设计（文字宜精练、内容具有针对性，总体控制在3000字以内）：</w:t>
      </w:r>
    </w:p>
    <w:p w14:paraId="76A1FA64">
      <w:pPr>
        <w:widowControl/>
        <w:spacing w:line="560" w:lineRule="exact"/>
        <w:ind w:firstLine="715" w:firstLineChars="29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1、总体施工组织布置及规划；</w:t>
      </w:r>
    </w:p>
    <w:p w14:paraId="08B4B749">
      <w:pPr>
        <w:widowControl/>
        <w:spacing w:line="560" w:lineRule="exact"/>
        <w:ind w:firstLine="715" w:firstLineChars="29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2、主要工程项目的施工方案、方法与技术措施（尤其对重点、关键点和难点工程的施工方案、方法与技术措施）；</w:t>
      </w:r>
    </w:p>
    <w:p w14:paraId="50E6443A">
      <w:pPr>
        <w:widowControl/>
        <w:spacing w:line="560" w:lineRule="exact"/>
        <w:ind w:firstLine="715" w:firstLineChars="29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3、工期计划及保证措施；</w:t>
      </w:r>
    </w:p>
    <w:p w14:paraId="4657036A">
      <w:pPr>
        <w:widowControl/>
        <w:spacing w:line="560" w:lineRule="exact"/>
        <w:ind w:firstLine="715" w:firstLineChars="29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4、工程质量保证措施；</w:t>
      </w:r>
    </w:p>
    <w:p w14:paraId="5FE362B0">
      <w:pPr>
        <w:widowControl/>
        <w:spacing w:line="560" w:lineRule="exact"/>
        <w:ind w:firstLine="715" w:firstLineChars="29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5、安全生产保证措施；</w:t>
      </w:r>
    </w:p>
    <w:p w14:paraId="67082CB4">
      <w:pPr>
        <w:widowControl/>
        <w:spacing w:line="560" w:lineRule="exact"/>
        <w:ind w:firstLine="715" w:firstLineChars="29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6、文明施工、环境保证措施；</w:t>
      </w:r>
    </w:p>
    <w:p w14:paraId="08BD42B9">
      <w:pPr>
        <w:widowControl/>
        <w:spacing w:line="560" w:lineRule="exact"/>
        <w:ind w:firstLine="715" w:firstLineChars="298"/>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7、其它应说明的事项；</w:t>
      </w:r>
    </w:p>
    <w:p w14:paraId="3C24FAF9">
      <w:pPr>
        <w:widowControl/>
        <w:jc w:val="left"/>
        <w:rPr>
          <w:rFonts w:hint="eastAsia" w:ascii="宋体" w:hAnsi="宋体" w:eastAsia="宋体" w:cs="宋体"/>
          <w:sz w:val="24"/>
          <w:szCs w:val="24"/>
          <w:highlight w:val="none"/>
        </w:rPr>
      </w:pPr>
    </w:p>
    <w:p w14:paraId="42A309C4">
      <w:pPr>
        <w:widowControl/>
        <w:jc w:val="left"/>
        <w:rPr>
          <w:rFonts w:ascii="仿宋" w:hAnsi="仿宋" w:eastAsia="仿宋"/>
          <w:sz w:val="28"/>
          <w:szCs w:val="28"/>
          <w:highlight w:val="none"/>
        </w:rPr>
      </w:pPr>
    </w:p>
    <w:p w14:paraId="3B2CA04A">
      <w:pPr>
        <w:widowControl/>
        <w:jc w:val="left"/>
        <w:rPr>
          <w:rFonts w:ascii="宋体" w:hAnsi="宋体"/>
          <w:highlight w:val="none"/>
        </w:rPr>
      </w:pPr>
    </w:p>
    <w:p w14:paraId="44C3EF68">
      <w:pPr>
        <w:widowControl/>
        <w:jc w:val="left"/>
        <w:rPr>
          <w:rFonts w:ascii="宋体" w:hAnsi="宋体"/>
          <w:highlight w:val="none"/>
        </w:rPr>
      </w:pPr>
    </w:p>
    <w:p w14:paraId="373F6DF3">
      <w:pPr>
        <w:widowControl/>
        <w:jc w:val="left"/>
        <w:rPr>
          <w:rFonts w:ascii="宋体" w:hAnsi="宋体"/>
          <w:highlight w:val="none"/>
        </w:rPr>
      </w:pPr>
    </w:p>
    <w:p w14:paraId="1E9B23C8">
      <w:pPr>
        <w:widowControl/>
        <w:jc w:val="left"/>
        <w:rPr>
          <w:rFonts w:ascii="宋体" w:hAnsi="宋体"/>
          <w:highlight w:val="none"/>
        </w:rPr>
      </w:pPr>
    </w:p>
    <w:p w14:paraId="7A3C554D">
      <w:pPr>
        <w:widowControl/>
        <w:jc w:val="left"/>
        <w:rPr>
          <w:rFonts w:ascii="宋体" w:hAnsi="宋体"/>
          <w:highlight w:val="none"/>
        </w:rPr>
      </w:pPr>
    </w:p>
    <w:p w14:paraId="7D9C7C09">
      <w:pPr>
        <w:widowControl/>
        <w:jc w:val="left"/>
        <w:rPr>
          <w:rFonts w:ascii="宋体" w:hAnsi="宋体"/>
          <w:highlight w:val="none"/>
        </w:rPr>
      </w:pPr>
    </w:p>
    <w:p w14:paraId="764F4C5A">
      <w:pPr>
        <w:widowControl/>
        <w:jc w:val="left"/>
        <w:rPr>
          <w:rFonts w:ascii="宋体" w:hAnsi="宋体"/>
          <w:highlight w:val="none"/>
        </w:rPr>
      </w:pPr>
    </w:p>
    <w:p w14:paraId="0CCC6946">
      <w:pPr>
        <w:widowControl/>
        <w:jc w:val="left"/>
        <w:rPr>
          <w:rFonts w:ascii="宋体" w:hAnsi="宋体"/>
          <w:highlight w:val="none"/>
        </w:rPr>
      </w:pPr>
    </w:p>
    <w:p w14:paraId="6A361B11">
      <w:pPr>
        <w:widowControl/>
        <w:jc w:val="left"/>
        <w:rPr>
          <w:rFonts w:ascii="宋体" w:hAnsi="宋体"/>
          <w:highlight w:val="none"/>
        </w:rPr>
      </w:pPr>
    </w:p>
    <w:p w14:paraId="7186531B">
      <w:pPr>
        <w:widowControl/>
        <w:jc w:val="left"/>
        <w:rPr>
          <w:rFonts w:ascii="宋体" w:hAnsi="宋体"/>
          <w:highlight w:val="none"/>
        </w:rPr>
      </w:pPr>
    </w:p>
    <w:p w14:paraId="1CC77F5F">
      <w:pPr>
        <w:widowControl/>
        <w:jc w:val="left"/>
        <w:rPr>
          <w:rFonts w:ascii="宋体" w:hAnsi="宋体"/>
          <w:highlight w:val="none"/>
        </w:rPr>
      </w:pPr>
    </w:p>
    <w:p w14:paraId="4C0959B7">
      <w:pPr>
        <w:widowControl/>
        <w:jc w:val="left"/>
        <w:rPr>
          <w:rFonts w:ascii="宋体" w:hAnsi="宋体"/>
          <w:highlight w:val="none"/>
        </w:rPr>
      </w:pPr>
    </w:p>
    <w:p w14:paraId="558F1343">
      <w:pPr>
        <w:widowControl/>
        <w:jc w:val="left"/>
        <w:rPr>
          <w:rFonts w:ascii="宋体" w:hAnsi="宋体"/>
          <w:highlight w:val="none"/>
        </w:rPr>
      </w:pPr>
    </w:p>
    <w:p w14:paraId="2B6D27E0">
      <w:pPr>
        <w:widowControl/>
        <w:jc w:val="left"/>
        <w:rPr>
          <w:rFonts w:ascii="宋体" w:hAnsi="宋体"/>
          <w:highlight w:val="none"/>
        </w:rPr>
      </w:pPr>
    </w:p>
    <w:p w14:paraId="7A116209">
      <w:pPr>
        <w:widowControl/>
        <w:jc w:val="left"/>
        <w:rPr>
          <w:rFonts w:ascii="宋体" w:hAnsi="宋体"/>
          <w:highlight w:val="none"/>
        </w:rPr>
      </w:pPr>
    </w:p>
    <w:p w14:paraId="7E980AB7">
      <w:pPr>
        <w:widowControl/>
        <w:spacing w:line="360" w:lineRule="auto"/>
        <w:ind w:firstLine="1077" w:firstLineChars="298"/>
        <w:rPr>
          <w:rFonts w:ascii="宋体" w:hAnsi="宋体"/>
          <w:b/>
          <w:sz w:val="36"/>
          <w:szCs w:val="36"/>
          <w:highlight w:val="none"/>
        </w:rPr>
      </w:pPr>
      <w:r>
        <w:rPr>
          <w:rFonts w:ascii="宋体" w:hAnsi="宋体"/>
          <w:b/>
          <w:sz w:val="36"/>
          <w:szCs w:val="36"/>
          <w:highlight w:val="none"/>
        </w:rPr>
        <w:t xml:space="preserve">   </w:t>
      </w:r>
    </w:p>
    <w:p w14:paraId="47260D43">
      <w:pPr>
        <w:widowControl/>
        <w:spacing w:line="360" w:lineRule="auto"/>
        <w:ind w:firstLine="1077" w:firstLineChars="298"/>
        <w:rPr>
          <w:rFonts w:ascii="宋体" w:hAnsi="宋体"/>
          <w:b/>
          <w:sz w:val="36"/>
          <w:szCs w:val="36"/>
          <w:highlight w:val="none"/>
        </w:rPr>
      </w:pPr>
    </w:p>
    <w:p w14:paraId="309FD3DA">
      <w:pPr>
        <w:widowControl/>
        <w:spacing w:line="360" w:lineRule="auto"/>
        <w:ind w:firstLine="1077" w:firstLineChars="298"/>
        <w:rPr>
          <w:rFonts w:ascii="宋体" w:hAnsi="宋体"/>
          <w:b/>
          <w:sz w:val="36"/>
          <w:szCs w:val="36"/>
          <w:highlight w:val="none"/>
        </w:rPr>
      </w:pPr>
      <w:r>
        <w:rPr>
          <w:rFonts w:ascii="宋体" w:hAnsi="宋体"/>
          <w:b/>
          <w:sz w:val="36"/>
          <w:szCs w:val="36"/>
          <w:highlight w:val="none"/>
        </w:rPr>
        <w:t xml:space="preserve">   </w:t>
      </w:r>
      <w:r>
        <w:rPr>
          <w:rFonts w:ascii="宋体" w:hAnsi="宋体"/>
          <w:b/>
          <w:sz w:val="36"/>
          <w:szCs w:val="36"/>
          <w:highlight w:val="none"/>
        </w:rPr>
        <w:br w:type="page"/>
      </w:r>
    </w:p>
    <w:p w14:paraId="620011C6">
      <w:pPr>
        <w:pStyle w:val="2"/>
        <w:numPr>
          <w:ilvl w:val="0"/>
          <w:numId w:val="0"/>
        </w:numPr>
        <w:spacing w:line="480" w:lineRule="exact"/>
        <w:ind w:leftChars="0"/>
        <w:jc w:val="center"/>
        <w:rPr>
          <w:rFonts w:hint="eastAsia" w:ascii="仿宋" w:hAnsi="仿宋" w:eastAsia="仿宋" w:cs="仿宋"/>
          <w:b/>
          <w:bCs/>
          <w:sz w:val="36"/>
          <w:szCs w:val="36"/>
          <w:highlight w:val="none"/>
          <w:lang w:eastAsia="zh-CN"/>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69AB0A2">
      <w:pPr>
        <w:pStyle w:val="2"/>
        <w:numPr>
          <w:ilvl w:val="0"/>
          <w:numId w:val="0"/>
        </w:numPr>
        <w:spacing w:line="480" w:lineRule="exact"/>
        <w:ind w:leftChars="0"/>
        <w:jc w:val="center"/>
        <w:rPr>
          <w:rFonts w:hint="eastAsia" w:ascii="宋体" w:hAnsi="宋体" w:eastAsia="宋体" w:cs="宋体"/>
          <w:b/>
          <w:bCs/>
          <w:sz w:val="40"/>
          <w:szCs w:val="40"/>
          <w:highlight w:val="none"/>
          <w:lang w:eastAsia="zh-CN"/>
        </w:rPr>
      </w:pPr>
      <w:r>
        <w:rPr>
          <w:rFonts w:hint="eastAsia" w:ascii="宋体" w:hAnsi="宋体" w:eastAsia="宋体" w:cs="宋体"/>
          <w:b/>
          <w:bCs/>
          <w:sz w:val="40"/>
          <w:szCs w:val="40"/>
          <w:highlight w:val="none"/>
          <w:lang w:eastAsia="zh-CN"/>
        </w:rPr>
        <w:t>七、近三年完成的类似项目情况</w:t>
      </w:r>
    </w:p>
    <w:tbl>
      <w:tblPr>
        <w:tblStyle w:val="19"/>
        <w:tblpPr w:leftFromText="180" w:rightFromText="180" w:vertAnchor="text" w:horzAnchor="page" w:tblpXSpec="center" w:tblpY="482"/>
        <w:tblOverlap w:val="never"/>
        <w:tblW w:w="997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6"/>
        <w:gridCol w:w="236"/>
        <w:gridCol w:w="1234"/>
        <w:gridCol w:w="1502"/>
        <w:gridCol w:w="1502"/>
        <w:gridCol w:w="1502"/>
        <w:gridCol w:w="1502"/>
        <w:gridCol w:w="1503"/>
      </w:tblGrid>
      <w:tr w14:paraId="5F46BC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atLeast"/>
          <w:tblHeader/>
          <w:jc w:val="center"/>
        </w:trPr>
        <w:tc>
          <w:tcPr>
            <w:tcW w:w="2466" w:type="dxa"/>
            <w:gridSpan w:val="3"/>
            <w:tcBorders>
              <w:tl2br w:val="nil"/>
              <w:tr2bl w:val="nil"/>
            </w:tcBorders>
            <w:vAlign w:val="center"/>
          </w:tcPr>
          <w:p w14:paraId="045B0FDB">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项目</w:t>
            </w:r>
          </w:p>
        </w:tc>
        <w:tc>
          <w:tcPr>
            <w:tcW w:w="1502" w:type="dxa"/>
            <w:tcBorders>
              <w:tl2br w:val="nil"/>
              <w:tr2bl w:val="nil"/>
            </w:tcBorders>
            <w:vAlign w:val="center"/>
          </w:tcPr>
          <w:p w14:paraId="691796BE">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p>
        </w:tc>
        <w:tc>
          <w:tcPr>
            <w:tcW w:w="1502" w:type="dxa"/>
            <w:tcBorders>
              <w:tl2br w:val="nil"/>
              <w:tr2bl w:val="nil"/>
            </w:tcBorders>
            <w:vAlign w:val="center"/>
          </w:tcPr>
          <w:p w14:paraId="212F61A9">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p>
        </w:tc>
        <w:tc>
          <w:tcPr>
            <w:tcW w:w="1502" w:type="dxa"/>
            <w:tcBorders>
              <w:tl2br w:val="nil"/>
              <w:tr2bl w:val="nil"/>
            </w:tcBorders>
            <w:vAlign w:val="center"/>
          </w:tcPr>
          <w:p w14:paraId="2B839AFD">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p>
        </w:tc>
        <w:tc>
          <w:tcPr>
            <w:tcW w:w="1502" w:type="dxa"/>
            <w:tcBorders>
              <w:tl2br w:val="nil"/>
              <w:tr2bl w:val="nil"/>
            </w:tcBorders>
            <w:vAlign w:val="center"/>
          </w:tcPr>
          <w:p w14:paraId="3A2AD61D">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p>
        </w:tc>
        <w:tc>
          <w:tcPr>
            <w:tcW w:w="1503" w:type="dxa"/>
            <w:tcBorders>
              <w:tl2br w:val="nil"/>
              <w:tr2bl w:val="nil"/>
            </w:tcBorders>
            <w:vAlign w:val="center"/>
          </w:tcPr>
          <w:p w14:paraId="74134D98">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5</w:t>
            </w:r>
          </w:p>
        </w:tc>
      </w:tr>
      <w:tr w14:paraId="0816A9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2466" w:type="dxa"/>
            <w:gridSpan w:val="3"/>
            <w:tcBorders>
              <w:tl2br w:val="nil"/>
              <w:tr2bl w:val="nil"/>
            </w:tcBorders>
            <w:vAlign w:val="center"/>
          </w:tcPr>
          <w:p w14:paraId="649182CC">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工程名称</w:t>
            </w:r>
          </w:p>
        </w:tc>
        <w:tc>
          <w:tcPr>
            <w:tcW w:w="1502" w:type="dxa"/>
            <w:tcBorders>
              <w:tl2br w:val="nil"/>
              <w:tr2bl w:val="nil"/>
            </w:tcBorders>
            <w:vAlign w:val="center"/>
          </w:tcPr>
          <w:p w14:paraId="2104764F">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46B25324">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136DAA88">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42019AF2">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1F679ECB">
            <w:pPr>
              <w:widowControl/>
              <w:spacing w:line="560" w:lineRule="exact"/>
              <w:jc w:val="center"/>
              <w:rPr>
                <w:rFonts w:hint="eastAsia" w:ascii="宋体" w:hAnsi="宋体" w:eastAsia="宋体" w:cs="宋体"/>
                <w:sz w:val="24"/>
                <w:szCs w:val="24"/>
                <w:highlight w:val="none"/>
              </w:rPr>
            </w:pPr>
          </w:p>
        </w:tc>
      </w:tr>
      <w:tr w14:paraId="072F31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2466" w:type="dxa"/>
            <w:gridSpan w:val="3"/>
            <w:tcBorders>
              <w:tl2br w:val="nil"/>
              <w:tr2bl w:val="nil"/>
            </w:tcBorders>
            <w:vAlign w:val="center"/>
          </w:tcPr>
          <w:p w14:paraId="756EF900">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项目地点</w:t>
            </w:r>
          </w:p>
        </w:tc>
        <w:tc>
          <w:tcPr>
            <w:tcW w:w="1502" w:type="dxa"/>
            <w:tcBorders>
              <w:tl2br w:val="nil"/>
              <w:tr2bl w:val="nil"/>
            </w:tcBorders>
            <w:vAlign w:val="center"/>
          </w:tcPr>
          <w:p w14:paraId="1107CDDF">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62BCA0D7">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E565DFD">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3EC1848C">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40E236BF">
            <w:pPr>
              <w:widowControl/>
              <w:spacing w:line="560" w:lineRule="exact"/>
              <w:jc w:val="center"/>
              <w:rPr>
                <w:rFonts w:hint="eastAsia" w:ascii="宋体" w:hAnsi="宋体" w:eastAsia="宋体" w:cs="宋体"/>
                <w:sz w:val="24"/>
                <w:szCs w:val="24"/>
                <w:highlight w:val="none"/>
              </w:rPr>
            </w:pPr>
          </w:p>
        </w:tc>
      </w:tr>
      <w:tr w14:paraId="6792A0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2466" w:type="dxa"/>
            <w:gridSpan w:val="3"/>
            <w:tcBorders>
              <w:tl2br w:val="nil"/>
              <w:tr2bl w:val="nil"/>
            </w:tcBorders>
            <w:vAlign w:val="center"/>
          </w:tcPr>
          <w:p w14:paraId="2CFBCDE1">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里程（公里）</w:t>
            </w:r>
          </w:p>
        </w:tc>
        <w:tc>
          <w:tcPr>
            <w:tcW w:w="1502" w:type="dxa"/>
            <w:tcBorders>
              <w:tl2br w:val="nil"/>
              <w:tr2bl w:val="nil"/>
            </w:tcBorders>
            <w:vAlign w:val="center"/>
          </w:tcPr>
          <w:p w14:paraId="769334E9">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09A67DB9">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6C2DB57A">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5005E95">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235AF5FD">
            <w:pPr>
              <w:widowControl/>
              <w:spacing w:line="560" w:lineRule="exact"/>
              <w:jc w:val="center"/>
              <w:rPr>
                <w:rFonts w:hint="eastAsia" w:ascii="宋体" w:hAnsi="宋体" w:eastAsia="宋体" w:cs="宋体"/>
                <w:sz w:val="24"/>
                <w:szCs w:val="24"/>
                <w:highlight w:val="none"/>
              </w:rPr>
            </w:pPr>
          </w:p>
        </w:tc>
      </w:tr>
      <w:tr w14:paraId="087D59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2466" w:type="dxa"/>
            <w:gridSpan w:val="3"/>
            <w:tcBorders>
              <w:tl2br w:val="nil"/>
              <w:tr2bl w:val="nil"/>
            </w:tcBorders>
            <w:vAlign w:val="center"/>
          </w:tcPr>
          <w:p w14:paraId="0FA3FDBF">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等级</w:t>
            </w:r>
          </w:p>
        </w:tc>
        <w:tc>
          <w:tcPr>
            <w:tcW w:w="1502" w:type="dxa"/>
            <w:tcBorders>
              <w:tl2br w:val="nil"/>
              <w:tr2bl w:val="nil"/>
            </w:tcBorders>
            <w:vAlign w:val="center"/>
          </w:tcPr>
          <w:p w14:paraId="17B86364">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446245B8">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1DE4318F">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6A658BC5">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1DEF6F70">
            <w:pPr>
              <w:widowControl/>
              <w:spacing w:line="560" w:lineRule="exact"/>
              <w:jc w:val="center"/>
              <w:rPr>
                <w:rFonts w:hint="eastAsia" w:ascii="宋体" w:hAnsi="宋体" w:eastAsia="宋体" w:cs="宋体"/>
                <w:sz w:val="24"/>
                <w:szCs w:val="24"/>
                <w:highlight w:val="none"/>
              </w:rPr>
            </w:pPr>
          </w:p>
        </w:tc>
      </w:tr>
      <w:tr w14:paraId="044AC6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2466" w:type="dxa"/>
            <w:gridSpan w:val="3"/>
            <w:tcBorders>
              <w:tl2br w:val="nil"/>
              <w:tr2bl w:val="nil"/>
            </w:tcBorders>
            <w:vAlign w:val="center"/>
          </w:tcPr>
          <w:p w14:paraId="49D93FE6">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路面类型</w:t>
            </w:r>
          </w:p>
        </w:tc>
        <w:tc>
          <w:tcPr>
            <w:tcW w:w="1502" w:type="dxa"/>
            <w:tcBorders>
              <w:tl2br w:val="nil"/>
              <w:tr2bl w:val="nil"/>
            </w:tcBorders>
            <w:vAlign w:val="center"/>
          </w:tcPr>
          <w:p w14:paraId="6830A0E8">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00172A31">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3CADA268">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6CAD7A74">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2C1888AF">
            <w:pPr>
              <w:widowControl/>
              <w:spacing w:line="560" w:lineRule="exact"/>
              <w:jc w:val="center"/>
              <w:rPr>
                <w:rFonts w:hint="eastAsia" w:ascii="宋体" w:hAnsi="宋体" w:eastAsia="宋体" w:cs="宋体"/>
                <w:sz w:val="24"/>
                <w:szCs w:val="24"/>
                <w:highlight w:val="none"/>
              </w:rPr>
            </w:pPr>
          </w:p>
        </w:tc>
      </w:tr>
      <w:tr w14:paraId="7A2452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996" w:type="dxa"/>
            <w:vMerge w:val="restart"/>
            <w:tcBorders>
              <w:tl2br w:val="nil"/>
              <w:tr2bl w:val="nil"/>
            </w:tcBorders>
            <w:vAlign w:val="center"/>
          </w:tcPr>
          <w:p w14:paraId="2472C40F">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在该工程中完成的项目内容</w:t>
            </w:r>
          </w:p>
        </w:tc>
        <w:tc>
          <w:tcPr>
            <w:tcW w:w="1470" w:type="dxa"/>
            <w:gridSpan w:val="2"/>
            <w:tcBorders>
              <w:tl2br w:val="nil"/>
              <w:tr2bl w:val="nil"/>
            </w:tcBorders>
            <w:vAlign w:val="center"/>
          </w:tcPr>
          <w:p w14:paraId="023E0D2C">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路基土石方</w:t>
            </w:r>
          </w:p>
        </w:tc>
        <w:tc>
          <w:tcPr>
            <w:tcW w:w="1502" w:type="dxa"/>
            <w:tcBorders>
              <w:tl2br w:val="nil"/>
              <w:tr2bl w:val="nil"/>
            </w:tcBorders>
            <w:vAlign w:val="center"/>
          </w:tcPr>
          <w:p w14:paraId="46ABEBB3">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47E8E80B">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122ECC00">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F9BE0F6">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1962B7A1">
            <w:pPr>
              <w:widowControl/>
              <w:spacing w:line="560" w:lineRule="exact"/>
              <w:jc w:val="center"/>
              <w:rPr>
                <w:rFonts w:hint="eastAsia" w:ascii="宋体" w:hAnsi="宋体" w:eastAsia="宋体" w:cs="宋体"/>
                <w:sz w:val="24"/>
                <w:szCs w:val="24"/>
                <w:highlight w:val="none"/>
              </w:rPr>
            </w:pPr>
          </w:p>
        </w:tc>
      </w:tr>
      <w:tr w14:paraId="3D8B44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996" w:type="dxa"/>
            <w:vMerge w:val="continue"/>
            <w:tcBorders>
              <w:tl2br w:val="nil"/>
              <w:tr2bl w:val="nil"/>
            </w:tcBorders>
            <w:vAlign w:val="center"/>
          </w:tcPr>
          <w:p w14:paraId="55182AA3">
            <w:pPr>
              <w:widowControl/>
              <w:spacing w:line="560" w:lineRule="exact"/>
              <w:jc w:val="center"/>
              <w:rPr>
                <w:rFonts w:hint="eastAsia" w:ascii="宋体" w:hAnsi="宋体" w:eastAsia="宋体" w:cs="宋体"/>
                <w:sz w:val="24"/>
                <w:szCs w:val="24"/>
                <w:highlight w:val="none"/>
                <w:lang w:eastAsia="zh-CN"/>
              </w:rPr>
            </w:pPr>
          </w:p>
        </w:tc>
        <w:tc>
          <w:tcPr>
            <w:tcW w:w="1470" w:type="dxa"/>
            <w:gridSpan w:val="2"/>
            <w:tcBorders>
              <w:tl2br w:val="nil"/>
              <w:tr2bl w:val="nil"/>
            </w:tcBorders>
            <w:vAlign w:val="center"/>
          </w:tcPr>
          <w:p w14:paraId="2DE22007">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防排水</w:t>
            </w:r>
          </w:p>
        </w:tc>
        <w:tc>
          <w:tcPr>
            <w:tcW w:w="1502" w:type="dxa"/>
            <w:tcBorders>
              <w:tl2br w:val="nil"/>
              <w:tr2bl w:val="nil"/>
            </w:tcBorders>
            <w:vAlign w:val="center"/>
          </w:tcPr>
          <w:p w14:paraId="218FC2E2">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64E8DDE">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549DE78">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3B6C6BC4">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3571CE21">
            <w:pPr>
              <w:widowControl/>
              <w:spacing w:line="560" w:lineRule="exact"/>
              <w:jc w:val="center"/>
              <w:rPr>
                <w:rFonts w:hint="eastAsia" w:ascii="宋体" w:hAnsi="宋体" w:eastAsia="宋体" w:cs="宋体"/>
                <w:sz w:val="24"/>
                <w:szCs w:val="24"/>
                <w:highlight w:val="none"/>
              </w:rPr>
            </w:pPr>
          </w:p>
        </w:tc>
      </w:tr>
      <w:tr w14:paraId="5798F1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996" w:type="dxa"/>
            <w:vMerge w:val="continue"/>
            <w:tcBorders>
              <w:tl2br w:val="nil"/>
              <w:tr2bl w:val="nil"/>
            </w:tcBorders>
            <w:vAlign w:val="center"/>
          </w:tcPr>
          <w:p w14:paraId="74A7579B">
            <w:pPr>
              <w:widowControl/>
              <w:spacing w:line="560" w:lineRule="exact"/>
              <w:jc w:val="center"/>
              <w:rPr>
                <w:rFonts w:hint="eastAsia" w:ascii="宋体" w:hAnsi="宋体" w:eastAsia="宋体" w:cs="宋体"/>
                <w:sz w:val="24"/>
                <w:szCs w:val="24"/>
                <w:highlight w:val="none"/>
                <w:lang w:eastAsia="zh-CN"/>
              </w:rPr>
            </w:pPr>
          </w:p>
        </w:tc>
        <w:tc>
          <w:tcPr>
            <w:tcW w:w="1470" w:type="dxa"/>
            <w:gridSpan w:val="2"/>
            <w:tcBorders>
              <w:tl2br w:val="nil"/>
              <w:tr2bl w:val="nil"/>
            </w:tcBorders>
            <w:vAlign w:val="center"/>
          </w:tcPr>
          <w:p w14:paraId="042EA90E">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通涵结构物</w:t>
            </w:r>
          </w:p>
        </w:tc>
        <w:tc>
          <w:tcPr>
            <w:tcW w:w="1502" w:type="dxa"/>
            <w:tcBorders>
              <w:tl2br w:val="nil"/>
              <w:tr2bl w:val="nil"/>
            </w:tcBorders>
            <w:vAlign w:val="center"/>
          </w:tcPr>
          <w:p w14:paraId="5F5F174D">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2BA36862">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C368051">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4C139538">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0EFF0FB9">
            <w:pPr>
              <w:widowControl/>
              <w:spacing w:line="560" w:lineRule="exact"/>
              <w:jc w:val="center"/>
              <w:rPr>
                <w:rFonts w:hint="eastAsia" w:ascii="宋体" w:hAnsi="宋体" w:eastAsia="宋体" w:cs="宋体"/>
                <w:sz w:val="24"/>
                <w:szCs w:val="24"/>
                <w:highlight w:val="none"/>
              </w:rPr>
            </w:pPr>
          </w:p>
        </w:tc>
      </w:tr>
      <w:tr w14:paraId="0C2CBD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996" w:type="dxa"/>
            <w:vMerge w:val="continue"/>
            <w:tcBorders>
              <w:tl2br w:val="nil"/>
              <w:tr2bl w:val="nil"/>
            </w:tcBorders>
            <w:vAlign w:val="center"/>
          </w:tcPr>
          <w:p w14:paraId="33902805">
            <w:pPr>
              <w:widowControl/>
              <w:spacing w:line="560" w:lineRule="exact"/>
              <w:jc w:val="center"/>
              <w:rPr>
                <w:rFonts w:hint="eastAsia" w:ascii="宋体" w:hAnsi="宋体" w:eastAsia="宋体" w:cs="宋体"/>
                <w:sz w:val="24"/>
                <w:szCs w:val="24"/>
                <w:highlight w:val="none"/>
                <w:lang w:eastAsia="zh-CN"/>
              </w:rPr>
            </w:pPr>
          </w:p>
        </w:tc>
        <w:tc>
          <w:tcPr>
            <w:tcW w:w="1470" w:type="dxa"/>
            <w:gridSpan w:val="2"/>
            <w:tcBorders>
              <w:tl2br w:val="nil"/>
              <w:tr2bl w:val="nil"/>
            </w:tcBorders>
            <w:vAlign w:val="center"/>
          </w:tcPr>
          <w:p w14:paraId="72A687F4">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桥梁基础</w:t>
            </w:r>
          </w:p>
        </w:tc>
        <w:tc>
          <w:tcPr>
            <w:tcW w:w="1502" w:type="dxa"/>
            <w:tcBorders>
              <w:tl2br w:val="nil"/>
              <w:tr2bl w:val="nil"/>
            </w:tcBorders>
            <w:vAlign w:val="center"/>
          </w:tcPr>
          <w:p w14:paraId="56AB0518">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34722399">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43AAAA81">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057AA776">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22812BB3">
            <w:pPr>
              <w:widowControl/>
              <w:spacing w:line="560" w:lineRule="exact"/>
              <w:jc w:val="center"/>
              <w:rPr>
                <w:rFonts w:hint="eastAsia" w:ascii="宋体" w:hAnsi="宋体" w:eastAsia="宋体" w:cs="宋体"/>
                <w:sz w:val="24"/>
                <w:szCs w:val="24"/>
                <w:highlight w:val="none"/>
              </w:rPr>
            </w:pPr>
          </w:p>
        </w:tc>
      </w:tr>
      <w:tr w14:paraId="778CC4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996" w:type="dxa"/>
            <w:vMerge w:val="continue"/>
            <w:tcBorders>
              <w:tl2br w:val="nil"/>
              <w:tr2bl w:val="nil"/>
            </w:tcBorders>
            <w:vAlign w:val="center"/>
          </w:tcPr>
          <w:p w14:paraId="09641F12">
            <w:pPr>
              <w:widowControl/>
              <w:spacing w:line="560" w:lineRule="exact"/>
              <w:jc w:val="center"/>
              <w:rPr>
                <w:rFonts w:hint="eastAsia" w:ascii="宋体" w:hAnsi="宋体" w:eastAsia="宋体" w:cs="宋体"/>
                <w:sz w:val="24"/>
                <w:szCs w:val="24"/>
                <w:highlight w:val="none"/>
                <w:lang w:eastAsia="zh-CN"/>
              </w:rPr>
            </w:pPr>
          </w:p>
        </w:tc>
        <w:tc>
          <w:tcPr>
            <w:tcW w:w="1470" w:type="dxa"/>
            <w:gridSpan w:val="2"/>
            <w:tcBorders>
              <w:tl2br w:val="nil"/>
              <w:tr2bl w:val="nil"/>
            </w:tcBorders>
            <w:vAlign w:val="center"/>
          </w:tcPr>
          <w:p w14:paraId="0A8A5C70">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桥梁下构</w:t>
            </w:r>
          </w:p>
        </w:tc>
        <w:tc>
          <w:tcPr>
            <w:tcW w:w="1502" w:type="dxa"/>
            <w:tcBorders>
              <w:tl2br w:val="nil"/>
              <w:tr2bl w:val="nil"/>
            </w:tcBorders>
            <w:vAlign w:val="center"/>
          </w:tcPr>
          <w:p w14:paraId="4166CFB2">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6A95E439">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4681C354">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6D4041C4">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7C853EC8">
            <w:pPr>
              <w:widowControl/>
              <w:spacing w:line="560" w:lineRule="exact"/>
              <w:jc w:val="center"/>
              <w:rPr>
                <w:rFonts w:hint="eastAsia" w:ascii="宋体" w:hAnsi="宋体" w:eastAsia="宋体" w:cs="宋体"/>
                <w:sz w:val="24"/>
                <w:szCs w:val="24"/>
                <w:highlight w:val="none"/>
              </w:rPr>
            </w:pPr>
          </w:p>
        </w:tc>
      </w:tr>
      <w:tr w14:paraId="464F3B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996" w:type="dxa"/>
            <w:vMerge w:val="continue"/>
            <w:tcBorders>
              <w:tl2br w:val="nil"/>
              <w:tr2bl w:val="nil"/>
            </w:tcBorders>
            <w:vAlign w:val="center"/>
          </w:tcPr>
          <w:p w14:paraId="740D49D4">
            <w:pPr>
              <w:widowControl/>
              <w:spacing w:line="560" w:lineRule="exact"/>
              <w:jc w:val="center"/>
              <w:rPr>
                <w:rFonts w:hint="eastAsia" w:ascii="宋体" w:hAnsi="宋体" w:eastAsia="宋体" w:cs="宋体"/>
                <w:sz w:val="24"/>
                <w:szCs w:val="24"/>
                <w:highlight w:val="none"/>
                <w:lang w:eastAsia="zh-CN"/>
              </w:rPr>
            </w:pPr>
          </w:p>
        </w:tc>
        <w:tc>
          <w:tcPr>
            <w:tcW w:w="1470" w:type="dxa"/>
            <w:gridSpan w:val="2"/>
            <w:tcBorders>
              <w:tl2br w:val="nil"/>
              <w:tr2bl w:val="nil"/>
            </w:tcBorders>
            <w:vAlign w:val="center"/>
          </w:tcPr>
          <w:p w14:paraId="0B20FE4D">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桥梁上构</w:t>
            </w:r>
          </w:p>
        </w:tc>
        <w:tc>
          <w:tcPr>
            <w:tcW w:w="1502" w:type="dxa"/>
            <w:tcBorders>
              <w:tl2br w:val="nil"/>
              <w:tr2bl w:val="nil"/>
            </w:tcBorders>
            <w:vAlign w:val="center"/>
          </w:tcPr>
          <w:p w14:paraId="7672813E">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18852DD2">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535D8C0A">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44853C11">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74BF93B7">
            <w:pPr>
              <w:widowControl/>
              <w:spacing w:line="560" w:lineRule="exact"/>
              <w:jc w:val="center"/>
              <w:rPr>
                <w:rFonts w:hint="eastAsia" w:ascii="宋体" w:hAnsi="宋体" w:eastAsia="宋体" w:cs="宋体"/>
                <w:sz w:val="24"/>
                <w:szCs w:val="24"/>
                <w:highlight w:val="none"/>
              </w:rPr>
            </w:pPr>
          </w:p>
        </w:tc>
      </w:tr>
      <w:tr w14:paraId="5274F7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996" w:type="dxa"/>
            <w:vMerge w:val="continue"/>
            <w:tcBorders>
              <w:tl2br w:val="nil"/>
              <w:tr2bl w:val="nil"/>
            </w:tcBorders>
            <w:vAlign w:val="center"/>
          </w:tcPr>
          <w:p w14:paraId="17ACA016">
            <w:pPr>
              <w:widowControl/>
              <w:spacing w:line="560" w:lineRule="exact"/>
              <w:jc w:val="center"/>
              <w:rPr>
                <w:rFonts w:hint="eastAsia" w:ascii="宋体" w:hAnsi="宋体" w:eastAsia="宋体" w:cs="宋体"/>
                <w:sz w:val="24"/>
                <w:szCs w:val="24"/>
                <w:highlight w:val="none"/>
                <w:lang w:eastAsia="zh-CN"/>
              </w:rPr>
            </w:pPr>
          </w:p>
        </w:tc>
        <w:tc>
          <w:tcPr>
            <w:tcW w:w="1470" w:type="dxa"/>
            <w:gridSpan w:val="2"/>
            <w:tcBorders>
              <w:tl2br w:val="nil"/>
              <w:tr2bl w:val="nil"/>
            </w:tcBorders>
            <w:vAlign w:val="center"/>
          </w:tcPr>
          <w:p w14:paraId="640F40F5">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桥梁附属</w:t>
            </w:r>
          </w:p>
        </w:tc>
        <w:tc>
          <w:tcPr>
            <w:tcW w:w="1502" w:type="dxa"/>
            <w:tcBorders>
              <w:tl2br w:val="nil"/>
              <w:tr2bl w:val="nil"/>
            </w:tcBorders>
            <w:vAlign w:val="center"/>
          </w:tcPr>
          <w:p w14:paraId="07001490">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0BC6D80E">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6AE8395A">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18F89FEE">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77EF7791">
            <w:pPr>
              <w:widowControl/>
              <w:spacing w:line="560" w:lineRule="exact"/>
              <w:jc w:val="center"/>
              <w:rPr>
                <w:rFonts w:hint="eastAsia" w:ascii="宋体" w:hAnsi="宋体" w:eastAsia="宋体" w:cs="宋体"/>
                <w:sz w:val="24"/>
                <w:szCs w:val="24"/>
                <w:highlight w:val="none"/>
              </w:rPr>
            </w:pPr>
          </w:p>
        </w:tc>
      </w:tr>
      <w:tr w14:paraId="0B69CD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996" w:type="dxa"/>
            <w:vMerge w:val="continue"/>
            <w:tcBorders>
              <w:tl2br w:val="nil"/>
              <w:tr2bl w:val="nil"/>
            </w:tcBorders>
            <w:vAlign w:val="center"/>
          </w:tcPr>
          <w:p w14:paraId="24D6D20A">
            <w:pPr>
              <w:widowControl/>
              <w:spacing w:line="560" w:lineRule="exact"/>
              <w:jc w:val="center"/>
              <w:rPr>
                <w:rFonts w:hint="eastAsia" w:ascii="宋体" w:hAnsi="宋体" w:eastAsia="宋体" w:cs="宋体"/>
                <w:sz w:val="24"/>
                <w:szCs w:val="24"/>
                <w:highlight w:val="none"/>
                <w:lang w:eastAsia="zh-CN"/>
              </w:rPr>
            </w:pPr>
          </w:p>
        </w:tc>
        <w:tc>
          <w:tcPr>
            <w:tcW w:w="1470" w:type="dxa"/>
            <w:gridSpan w:val="2"/>
            <w:tcBorders>
              <w:tl2br w:val="nil"/>
              <w:tr2bl w:val="nil"/>
            </w:tcBorders>
            <w:vAlign w:val="center"/>
          </w:tcPr>
          <w:p w14:paraId="14C5A3DA">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隧道</w:t>
            </w:r>
          </w:p>
        </w:tc>
        <w:tc>
          <w:tcPr>
            <w:tcW w:w="1502" w:type="dxa"/>
            <w:tcBorders>
              <w:tl2br w:val="nil"/>
              <w:tr2bl w:val="nil"/>
            </w:tcBorders>
            <w:vAlign w:val="center"/>
          </w:tcPr>
          <w:p w14:paraId="53A0F66A">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242FDA78">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2929F1F3">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1F9C01BB">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37E8DFF1">
            <w:pPr>
              <w:widowControl/>
              <w:spacing w:line="560" w:lineRule="exact"/>
              <w:jc w:val="center"/>
              <w:rPr>
                <w:rFonts w:hint="eastAsia" w:ascii="宋体" w:hAnsi="宋体" w:eastAsia="宋体" w:cs="宋体"/>
                <w:sz w:val="24"/>
                <w:szCs w:val="24"/>
                <w:highlight w:val="none"/>
              </w:rPr>
            </w:pPr>
          </w:p>
        </w:tc>
      </w:tr>
      <w:tr w14:paraId="5D9FD4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0" w:hRule="atLeast"/>
          <w:tblHeader/>
          <w:jc w:val="center"/>
        </w:trPr>
        <w:tc>
          <w:tcPr>
            <w:tcW w:w="996" w:type="dxa"/>
            <w:vMerge w:val="continue"/>
            <w:tcBorders>
              <w:tl2br w:val="nil"/>
              <w:tr2bl w:val="nil"/>
            </w:tcBorders>
            <w:vAlign w:val="center"/>
          </w:tcPr>
          <w:p w14:paraId="00224505">
            <w:pPr>
              <w:widowControl/>
              <w:spacing w:line="560" w:lineRule="exact"/>
              <w:jc w:val="center"/>
              <w:rPr>
                <w:rFonts w:hint="eastAsia" w:ascii="宋体" w:hAnsi="宋体" w:eastAsia="宋体" w:cs="宋体"/>
                <w:sz w:val="24"/>
                <w:szCs w:val="24"/>
                <w:highlight w:val="none"/>
                <w:lang w:eastAsia="zh-CN"/>
              </w:rPr>
            </w:pPr>
          </w:p>
        </w:tc>
        <w:tc>
          <w:tcPr>
            <w:tcW w:w="1470" w:type="dxa"/>
            <w:gridSpan w:val="2"/>
            <w:tcBorders>
              <w:tl2br w:val="nil"/>
              <w:tr2bl w:val="nil"/>
            </w:tcBorders>
            <w:vAlign w:val="center"/>
          </w:tcPr>
          <w:p w14:paraId="60E18D0C">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路面</w:t>
            </w:r>
          </w:p>
        </w:tc>
        <w:tc>
          <w:tcPr>
            <w:tcW w:w="1502" w:type="dxa"/>
            <w:tcBorders>
              <w:tl2br w:val="nil"/>
              <w:tr2bl w:val="nil"/>
            </w:tcBorders>
            <w:vAlign w:val="center"/>
          </w:tcPr>
          <w:p w14:paraId="08A3405E">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AAE87F0">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40F64388">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25650DCA">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657BFCFD">
            <w:pPr>
              <w:widowControl/>
              <w:spacing w:line="560" w:lineRule="exact"/>
              <w:jc w:val="center"/>
              <w:rPr>
                <w:rFonts w:hint="eastAsia" w:ascii="宋体" w:hAnsi="宋体" w:eastAsia="宋体" w:cs="宋体"/>
                <w:sz w:val="24"/>
                <w:szCs w:val="24"/>
                <w:highlight w:val="none"/>
              </w:rPr>
            </w:pPr>
          </w:p>
        </w:tc>
      </w:tr>
      <w:tr w14:paraId="41EA4A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996" w:type="dxa"/>
            <w:vMerge w:val="continue"/>
            <w:tcBorders>
              <w:tl2br w:val="nil"/>
              <w:tr2bl w:val="nil"/>
            </w:tcBorders>
            <w:vAlign w:val="center"/>
          </w:tcPr>
          <w:p w14:paraId="087911B0">
            <w:pPr>
              <w:widowControl/>
              <w:spacing w:line="560" w:lineRule="exact"/>
              <w:jc w:val="center"/>
              <w:rPr>
                <w:rFonts w:hint="eastAsia" w:ascii="宋体" w:hAnsi="宋体" w:eastAsia="宋体" w:cs="宋体"/>
                <w:sz w:val="24"/>
                <w:szCs w:val="24"/>
                <w:highlight w:val="none"/>
                <w:lang w:eastAsia="zh-CN"/>
              </w:rPr>
            </w:pPr>
          </w:p>
        </w:tc>
        <w:tc>
          <w:tcPr>
            <w:tcW w:w="1470" w:type="dxa"/>
            <w:gridSpan w:val="2"/>
            <w:tcBorders>
              <w:tl2br w:val="nil"/>
              <w:tr2bl w:val="nil"/>
            </w:tcBorders>
            <w:vAlign w:val="center"/>
          </w:tcPr>
          <w:p w14:paraId="5D23F8DD">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房建</w:t>
            </w:r>
          </w:p>
        </w:tc>
        <w:tc>
          <w:tcPr>
            <w:tcW w:w="1502" w:type="dxa"/>
            <w:tcBorders>
              <w:tl2br w:val="nil"/>
              <w:tr2bl w:val="nil"/>
            </w:tcBorders>
            <w:vAlign w:val="center"/>
          </w:tcPr>
          <w:p w14:paraId="2584E624">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E5863D4">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3B0254F3">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39B2CADC">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6A609545">
            <w:pPr>
              <w:widowControl/>
              <w:spacing w:line="560" w:lineRule="exact"/>
              <w:jc w:val="center"/>
              <w:rPr>
                <w:rFonts w:hint="eastAsia" w:ascii="宋体" w:hAnsi="宋体" w:eastAsia="宋体" w:cs="宋体"/>
                <w:sz w:val="24"/>
                <w:szCs w:val="24"/>
                <w:highlight w:val="none"/>
              </w:rPr>
            </w:pPr>
          </w:p>
        </w:tc>
      </w:tr>
      <w:tr w14:paraId="5DCF69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996" w:type="dxa"/>
            <w:vMerge w:val="continue"/>
            <w:tcBorders>
              <w:tl2br w:val="nil"/>
              <w:tr2bl w:val="nil"/>
            </w:tcBorders>
            <w:vAlign w:val="center"/>
          </w:tcPr>
          <w:p w14:paraId="6E742FB6">
            <w:pPr>
              <w:widowControl/>
              <w:spacing w:line="560" w:lineRule="exact"/>
              <w:jc w:val="center"/>
              <w:rPr>
                <w:rFonts w:hint="eastAsia" w:ascii="宋体" w:hAnsi="宋体" w:eastAsia="宋体" w:cs="宋体"/>
                <w:sz w:val="24"/>
                <w:szCs w:val="24"/>
                <w:highlight w:val="none"/>
                <w:lang w:eastAsia="zh-CN"/>
              </w:rPr>
            </w:pPr>
          </w:p>
        </w:tc>
        <w:tc>
          <w:tcPr>
            <w:tcW w:w="1470" w:type="dxa"/>
            <w:gridSpan w:val="2"/>
            <w:tcBorders>
              <w:tl2br w:val="nil"/>
              <w:tr2bl w:val="nil"/>
            </w:tcBorders>
            <w:vAlign w:val="center"/>
          </w:tcPr>
          <w:p w14:paraId="07B584D6">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其他</w:t>
            </w:r>
          </w:p>
        </w:tc>
        <w:tc>
          <w:tcPr>
            <w:tcW w:w="1502" w:type="dxa"/>
            <w:tcBorders>
              <w:tl2br w:val="nil"/>
              <w:tr2bl w:val="nil"/>
            </w:tcBorders>
            <w:vAlign w:val="center"/>
          </w:tcPr>
          <w:p w14:paraId="5886D43A">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141A40A8">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B32B73F">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01817D4B">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170D4F88">
            <w:pPr>
              <w:widowControl/>
              <w:spacing w:line="560" w:lineRule="exact"/>
              <w:jc w:val="center"/>
              <w:rPr>
                <w:rFonts w:hint="eastAsia" w:ascii="宋体" w:hAnsi="宋体" w:eastAsia="宋体" w:cs="宋体"/>
                <w:sz w:val="24"/>
                <w:szCs w:val="24"/>
                <w:highlight w:val="none"/>
              </w:rPr>
            </w:pPr>
          </w:p>
        </w:tc>
      </w:tr>
      <w:tr w14:paraId="57B30B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996" w:type="dxa"/>
            <w:vMerge w:val="restart"/>
            <w:tcBorders>
              <w:tl2br w:val="nil"/>
              <w:tr2bl w:val="nil"/>
            </w:tcBorders>
            <w:vAlign w:val="center"/>
          </w:tcPr>
          <w:p w14:paraId="674C48EB">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总价（万元）</w:t>
            </w:r>
          </w:p>
        </w:tc>
        <w:tc>
          <w:tcPr>
            <w:tcW w:w="1470" w:type="dxa"/>
            <w:gridSpan w:val="2"/>
            <w:tcBorders>
              <w:tl2br w:val="nil"/>
              <w:tr2bl w:val="nil"/>
            </w:tcBorders>
            <w:vAlign w:val="center"/>
          </w:tcPr>
          <w:p w14:paraId="403DE3BA">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合同</w:t>
            </w:r>
          </w:p>
        </w:tc>
        <w:tc>
          <w:tcPr>
            <w:tcW w:w="1502" w:type="dxa"/>
            <w:tcBorders>
              <w:tl2br w:val="nil"/>
              <w:tr2bl w:val="nil"/>
            </w:tcBorders>
            <w:vAlign w:val="center"/>
          </w:tcPr>
          <w:p w14:paraId="5BB69F34">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05A083FE">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1DF5694D">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4734938">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2E45A36C">
            <w:pPr>
              <w:widowControl/>
              <w:spacing w:line="560" w:lineRule="exact"/>
              <w:jc w:val="center"/>
              <w:rPr>
                <w:rFonts w:hint="eastAsia" w:ascii="宋体" w:hAnsi="宋体" w:eastAsia="宋体" w:cs="宋体"/>
                <w:sz w:val="24"/>
                <w:szCs w:val="24"/>
                <w:highlight w:val="none"/>
              </w:rPr>
            </w:pPr>
          </w:p>
        </w:tc>
      </w:tr>
      <w:tr w14:paraId="296148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tblHeader/>
          <w:jc w:val="center"/>
        </w:trPr>
        <w:tc>
          <w:tcPr>
            <w:tcW w:w="996" w:type="dxa"/>
            <w:vMerge w:val="continue"/>
            <w:tcBorders>
              <w:tl2br w:val="nil"/>
              <w:tr2bl w:val="nil"/>
            </w:tcBorders>
            <w:vAlign w:val="center"/>
          </w:tcPr>
          <w:p w14:paraId="4B3BBC7D">
            <w:pPr>
              <w:widowControl/>
              <w:spacing w:line="560" w:lineRule="exact"/>
              <w:jc w:val="center"/>
              <w:rPr>
                <w:rFonts w:hint="eastAsia" w:ascii="宋体" w:hAnsi="宋体" w:eastAsia="宋体" w:cs="宋体"/>
                <w:sz w:val="24"/>
                <w:szCs w:val="24"/>
                <w:highlight w:val="none"/>
                <w:lang w:eastAsia="zh-CN"/>
              </w:rPr>
            </w:pPr>
          </w:p>
        </w:tc>
        <w:tc>
          <w:tcPr>
            <w:tcW w:w="1470" w:type="dxa"/>
            <w:gridSpan w:val="2"/>
            <w:tcBorders>
              <w:tl2br w:val="nil"/>
              <w:tr2bl w:val="nil"/>
            </w:tcBorders>
            <w:vAlign w:val="center"/>
          </w:tcPr>
          <w:p w14:paraId="67861F85">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结算</w:t>
            </w:r>
          </w:p>
        </w:tc>
        <w:tc>
          <w:tcPr>
            <w:tcW w:w="1502" w:type="dxa"/>
            <w:tcBorders>
              <w:tl2br w:val="nil"/>
              <w:tr2bl w:val="nil"/>
            </w:tcBorders>
            <w:vAlign w:val="center"/>
          </w:tcPr>
          <w:p w14:paraId="1D4331D0">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B84E03B">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0422D4B4">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5B639546">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1F5D3092">
            <w:pPr>
              <w:widowControl/>
              <w:spacing w:line="560" w:lineRule="exact"/>
              <w:jc w:val="center"/>
              <w:rPr>
                <w:rFonts w:hint="eastAsia" w:ascii="宋体" w:hAnsi="宋体" w:eastAsia="宋体" w:cs="宋体"/>
                <w:sz w:val="24"/>
                <w:szCs w:val="24"/>
                <w:highlight w:val="none"/>
              </w:rPr>
            </w:pPr>
          </w:p>
        </w:tc>
      </w:tr>
      <w:tr w14:paraId="2C8BC8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2466" w:type="dxa"/>
            <w:gridSpan w:val="3"/>
            <w:tcBorders>
              <w:tl2br w:val="nil"/>
              <w:tr2bl w:val="nil"/>
            </w:tcBorders>
            <w:vAlign w:val="center"/>
          </w:tcPr>
          <w:p w14:paraId="2B9C6F6E">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竣工日期</w:t>
            </w:r>
          </w:p>
        </w:tc>
        <w:tc>
          <w:tcPr>
            <w:tcW w:w="1502" w:type="dxa"/>
            <w:tcBorders>
              <w:tl2br w:val="nil"/>
              <w:tr2bl w:val="nil"/>
            </w:tcBorders>
            <w:vAlign w:val="center"/>
          </w:tcPr>
          <w:p w14:paraId="52A5B91C">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56F23FE">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68015C9A">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25559DB1">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01C2FB98">
            <w:pPr>
              <w:widowControl/>
              <w:spacing w:line="560" w:lineRule="exact"/>
              <w:jc w:val="center"/>
              <w:rPr>
                <w:rFonts w:hint="eastAsia" w:ascii="宋体" w:hAnsi="宋体" w:eastAsia="宋体" w:cs="宋体"/>
                <w:sz w:val="24"/>
                <w:szCs w:val="24"/>
                <w:highlight w:val="none"/>
              </w:rPr>
            </w:pPr>
          </w:p>
        </w:tc>
      </w:tr>
      <w:tr w14:paraId="0BB025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1232" w:type="dxa"/>
            <w:gridSpan w:val="2"/>
            <w:vMerge w:val="restart"/>
            <w:tcBorders>
              <w:tl2br w:val="nil"/>
              <w:tr2bl w:val="nil"/>
            </w:tcBorders>
            <w:vAlign w:val="center"/>
          </w:tcPr>
          <w:p w14:paraId="031A2135">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工期（月）</w:t>
            </w:r>
          </w:p>
        </w:tc>
        <w:tc>
          <w:tcPr>
            <w:tcW w:w="1234" w:type="dxa"/>
            <w:tcBorders>
              <w:tl2br w:val="nil"/>
              <w:tr2bl w:val="nil"/>
            </w:tcBorders>
            <w:vAlign w:val="center"/>
          </w:tcPr>
          <w:p w14:paraId="71584D6B">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合同</w:t>
            </w:r>
          </w:p>
        </w:tc>
        <w:tc>
          <w:tcPr>
            <w:tcW w:w="1502" w:type="dxa"/>
            <w:tcBorders>
              <w:tl2br w:val="nil"/>
              <w:tr2bl w:val="nil"/>
            </w:tcBorders>
            <w:vAlign w:val="center"/>
          </w:tcPr>
          <w:p w14:paraId="5B18F66C">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5E0F47D4">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6E1AF97B">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0CF88D08">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4B52A9F5">
            <w:pPr>
              <w:widowControl/>
              <w:spacing w:line="560" w:lineRule="exact"/>
              <w:jc w:val="center"/>
              <w:rPr>
                <w:rFonts w:hint="eastAsia" w:ascii="宋体" w:hAnsi="宋体" w:eastAsia="宋体" w:cs="宋体"/>
                <w:sz w:val="24"/>
                <w:szCs w:val="24"/>
                <w:highlight w:val="none"/>
              </w:rPr>
            </w:pPr>
          </w:p>
        </w:tc>
      </w:tr>
      <w:tr w14:paraId="32B2F5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7" w:hRule="atLeast"/>
          <w:tblHeader/>
          <w:jc w:val="center"/>
        </w:trPr>
        <w:tc>
          <w:tcPr>
            <w:tcW w:w="1232" w:type="dxa"/>
            <w:gridSpan w:val="2"/>
            <w:vMerge w:val="continue"/>
            <w:tcBorders>
              <w:tl2br w:val="nil"/>
              <w:tr2bl w:val="nil"/>
            </w:tcBorders>
            <w:vAlign w:val="center"/>
          </w:tcPr>
          <w:p w14:paraId="4F02740F">
            <w:pPr>
              <w:widowControl/>
              <w:spacing w:line="560" w:lineRule="exact"/>
              <w:jc w:val="center"/>
              <w:rPr>
                <w:rFonts w:hint="eastAsia" w:ascii="宋体" w:hAnsi="宋体" w:eastAsia="宋体" w:cs="宋体"/>
                <w:sz w:val="24"/>
                <w:szCs w:val="24"/>
                <w:highlight w:val="none"/>
                <w:lang w:val="en-US" w:eastAsia="zh-CN"/>
              </w:rPr>
            </w:pPr>
          </w:p>
        </w:tc>
        <w:tc>
          <w:tcPr>
            <w:tcW w:w="1234" w:type="dxa"/>
            <w:tcBorders>
              <w:tl2br w:val="nil"/>
              <w:tr2bl w:val="nil"/>
            </w:tcBorders>
            <w:vAlign w:val="center"/>
          </w:tcPr>
          <w:p w14:paraId="41D70CD2">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实际</w:t>
            </w:r>
          </w:p>
        </w:tc>
        <w:tc>
          <w:tcPr>
            <w:tcW w:w="1502" w:type="dxa"/>
            <w:tcBorders>
              <w:tl2br w:val="nil"/>
              <w:tr2bl w:val="nil"/>
            </w:tcBorders>
            <w:vAlign w:val="center"/>
          </w:tcPr>
          <w:p w14:paraId="2D14EB81">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52DB8946">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C7F468A">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537C459">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0BCDD1A9">
            <w:pPr>
              <w:widowControl/>
              <w:spacing w:line="560" w:lineRule="exact"/>
              <w:jc w:val="center"/>
              <w:rPr>
                <w:rFonts w:hint="eastAsia" w:ascii="宋体" w:hAnsi="宋体" w:eastAsia="宋体" w:cs="宋体"/>
                <w:sz w:val="24"/>
                <w:szCs w:val="24"/>
                <w:highlight w:val="none"/>
              </w:rPr>
            </w:pPr>
          </w:p>
        </w:tc>
      </w:tr>
      <w:tr w14:paraId="46D72B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2466" w:type="dxa"/>
            <w:gridSpan w:val="3"/>
            <w:tcBorders>
              <w:tl2br w:val="nil"/>
              <w:tr2bl w:val="nil"/>
            </w:tcBorders>
            <w:vAlign w:val="center"/>
          </w:tcPr>
          <w:p w14:paraId="05EB0826">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发包人单位名称</w:t>
            </w:r>
          </w:p>
        </w:tc>
        <w:tc>
          <w:tcPr>
            <w:tcW w:w="1502" w:type="dxa"/>
            <w:tcBorders>
              <w:tl2br w:val="nil"/>
              <w:tr2bl w:val="nil"/>
            </w:tcBorders>
            <w:vAlign w:val="center"/>
          </w:tcPr>
          <w:p w14:paraId="68ECDD07">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27B8D98A">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14391490">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73688BC6">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5E0E0CB3">
            <w:pPr>
              <w:widowControl/>
              <w:spacing w:line="560" w:lineRule="exact"/>
              <w:jc w:val="center"/>
              <w:rPr>
                <w:rFonts w:hint="eastAsia" w:ascii="宋体" w:hAnsi="宋体" w:eastAsia="宋体" w:cs="宋体"/>
                <w:sz w:val="24"/>
                <w:szCs w:val="24"/>
                <w:highlight w:val="none"/>
              </w:rPr>
            </w:pPr>
          </w:p>
        </w:tc>
      </w:tr>
      <w:tr w14:paraId="537384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9" w:hRule="atLeast"/>
          <w:tblHeader/>
          <w:jc w:val="center"/>
        </w:trPr>
        <w:tc>
          <w:tcPr>
            <w:tcW w:w="2466" w:type="dxa"/>
            <w:gridSpan w:val="3"/>
            <w:tcBorders>
              <w:tl2br w:val="nil"/>
              <w:tr2bl w:val="nil"/>
            </w:tcBorders>
            <w:vAlign w:val="center"/>
          </w:tcPr>
          <w:p w14:paraId="21C9CD37">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发包人项目经理姓名</w:t>
            </w:r>
          </w:p>
        </w:tc>
        <w:tc>
          <w:tcPr>
            <w:tcW w:w="1502" w:type="dxa"/>
            <w:tcBorders>
              <w:tl2br w:val="nil"/>
              <w:tr2bl w:val="nil"/>
            </w:tcBorders>
            <w:vAlign w:val="center"/>
          </w:tcPr>
          <w:p w14:paraId="6AB59A66">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52573EEF">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2C49F0C6">
            <w:pPr>
              <w:widowControl/>
              <w:spacing w:line="560" w:lineRule="exact"/>
              <w:jc w:val="center"/>
              <w:rPr>
                <w:rFonts w:hint="eastAsia" w:ascii="宋体" w:hAnsi="宋体" w:eastAsia="宋体" w:cs="宋体"/>
                <w:sz w:val="24"/>
                <w:szCs w:val="24"/>
                <w:highlight w:val="none"/>
              </w:rPr>
            </w:pPr>
          </w:p>
        </w:tc>
        <w:tc>
          <w:tcPr>
            <w:tcW w:w="1502" w:type="dxa"/>
            <w:tcBorders>
              <w:tl2br w:val="nil"/>
              <w:tr2bl w:val="nil"/>
            </w:tcBorders>
            <w:vAlign w:val="center"/>
          </w:tcPr>
          <w:p w14:paraId="40D81A30">
            <w:pPr>
              <w:widowControl/>
              <w:spacing w:line="560" w:lineRule="exact"/>
              <w:jc w:val="center"/>
              <w:rPr>
                <w:rFonts w:hint="eastAsia" w:ascii="宋体" w:hAnsi="宋体" w:eastAsia="宋体" w:cs="宋体"/>
                <w:sz w:val="24"/>
                <w:szCs w:val="24"/>
                <w:highlight w:val="none"/>
              </w:rPr>
            </w:pPr>
          </w:p>
        </w:tc>
        <w:tc>
          <w:tcPr>
            <w:tcW w:w="1503" w:type="dxa"/>
            <w:tcBorders>
              <w:tl2br w:val="nil"/>
              <w:tr2bl w:val="nil"/>
            </w:tcBorders>
            <w:vAlign w:val="center"/>
          </w:tcPr>
          <w:p w14:paraId="6290549E">
            <w:pPr>
              <w:widowControl/>
              <w:spacing w:line="560" w:lineRule="exact"/>
              <w:jc w:val="center"/>
              <w:rPr>
                <w:rFonts w:hint="eastAsia" w:ascii="宋体" w:hAnsi="宋体" w:eastAsia="宋体" w:cs="宋体"/>
                <w:sz w:val="24"/>
                <w:szCs w:val="24"/>
                <w:highlight w:val="none"/>
              </w:rPr>
            </w:pPr>
          </w:p>
        </w:tc>
      </w:tr>
    </w:tbl>
    <w:p w14:paraId="1445C06F">
      <w:pPr>
        <w:widowControl/>
        <w:ind w:firstLine="240" w:firstLineChars="100"/>
        <w:rPr>
          <w:rFonts w:hint="eastAsia" w:ascii="宋体" w:hAnsi="宋体" w:eastAsia="宋体" w:cs="宋体"/>
          <w:sz w:val="24"/>
          <w:szCs w:val="24"/>
          <w:highlight w:val="none"/>
        </w:rPr>
      </w:pPr>
      <w:r>
        <w:rPr>
          <w:rFonts w:hint="eastAsia" w:ascii="宋体" w:hAnsi="宋体" w:eastAsia="宋体" w:cs="宋体"/>
          <w:sz w:val="24"/>
          <w:szCs w:val="24"/>
          <w:highlight w:val="none"/>
        </w:rPr>
        <w:t>注：表后必须附与项目签订的合同协议书复印件（原件备查），否则业绩不予认定。</w:t>
      </w:r>
    </w:p>
    <w:p w14:paraId="740023A1">
      <w:pPr>
        <w:widowControl/>
        <w:spacing w:line="560" w:lineRule="exact"/>
        <w:rPr>
          <w:rFonts w:ascii="仿宋" w:hAnsi="仿宋" w:eastAsia="仿宋"/>
          <w:sz w:val="28"/>
          <w:szCs w:val="28"/>
          <w:highlight w:val="none"/>
        </w:rPr>
      </w:pPr>
    </w:p>
    <w:p w14:paraId="7A656D3C">
      <w:pPr>
        <w:widowControl/>
        <w:spacing w:line="560" w:lineRule="exact"/>
        <w:jc w:val="center"/>
        <w:rPr>
          <w:rFonts w:ascii="仿宋" w:hAnsi="仿宋" w:eastAsia="仿宋"/>
          <w:b/>
          <w:sz w:val="36"/>
          <w:szCs w:val="36"/>
          <w:highlight w:val="none"/>
        </w:rPr>
      </w:pPr>
      <w:r>
        <w:rPr>
          <w:rFonts w:ascii="仿宋" w:hAnsi="仿宋" w:eastAsia="仿宋"/>
          <w:b/>
          <w:sz w:val="32"/>
          <w:szCs w:val="32"/>
          <w:highlight w:val="none"/>
        </w:rPr>
        <w:br w:type="page"/>
      </w:r>
      <w:r>
        <w:rPr>
          <w:rFonts w:hint="eastAsia" w:ascii="宋体" w:hAnsi="宋体" w:eastAsia="宋体" w:cs="宋体"/>
          <w:b/>
          <w:bCs/>
          <w:kern w:val="44"/>
          <w:sz w:val="40"/>
          <w:szCs w:val="40"/>
          <w:highlight w:val="none"/>
          <w:lang w:val="en-US" w:eastAsia="zh-CN" w:bidi="ar-SA"/>
        </w:rPr>
        <w:t>八、正在施工的和新承接的项目情况</w:t>
      </w:r>
    </w:p>
    <w:tbl>
      <w:tblPr>
        <w:tblStyle w:val="19"/>
        <w:tblpPr w:leftFromText="180" w:rightFromText="180" w:vertAnchor="text" w:horzAnchor="page" w:tblpXSpec="center" w:tblpY="482"/>
        <w:tblOverlap w:val="never"/>
        <w:tblW w:w="861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048"/>
        <w:gridCol w:w="1857"/>
        <w:gridCol w:w="1857"/>
        <w:gridCol w:w="1857"/>
      </w:tblGrid>
      <w:tr w14:paraId="150621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048" w:type="dxa"/>
            <w:tcBorders>
              <w:tl2br w:val="nil"/>
              <w:tr2bl w:val="nil"/>
            </w:tcBorders>
            <w:vAlign w:val="center"/>
          </w:tcPr>
          <w:p w14:paraId="429A5E8B">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项目名称</w:t>
            </w:r>
          </w:p>
        </w:tc>
        <w:tc>
          <w:tcPr>
            <w:tcW w:w="1857" w:type="dxa"/>
            <w:tcBorders>
              <w:tl2br w:val="nil"/>
              <w:tr2bl w:val="nil"/>
            </w:tcBorders>
            <w:vAlign w:val="center"/>
          </w:tcPr>
          <w:p w14:paraId="755731EB">
            <w:pPr>
              <w:widowControl/>
              <w:spacing w:line="560" w:lineRule="exact"/>
              <w:jc w:val="center"/>
              <w:rPr>
                <w:rFonts w:hint="eastAsia" w:ascii="宋体" w:hAnsi="宋体" w:eastAsia="宋体" w:cs="宋体"/>
                <w:sz w:val="24"/>
                <w:szCs w:val="24"/>
                <w:highlight w:val="none"/>
                <w:lang w:eastAsia="zh-CN"/>
              </w:rPr>
            </w:pPr>
          </w:p>
        </w:tc>
        <w:tc>
          <w:tcPr>
            <w:tcW w:w="1857" w:type="dxa"/>
            <w:tcBorders>
              <w:tl2br w:val="nil"/>
              <w:tr2bl w:val="nil"/>
            </w:tcBorders>
            <w:vAlign w:val="center"/>
          </w:tcPr>
          <w:p w14:paraId="65084CF3">
            <w:pPr>
              <w:widowControl/>
              <w:spacing w:line="560" w:lineRule="exact"/>
              <w:jc w:val="center"/>
              <w:rPr>
                <w:rFonts w:hint="eastAsia" w:ascii="宋体" w:hAnsi="宋体" w:eastAsia="宋体" w:cs="宋体"/>
                <w:sz w:val="24"/>
                <w:szCs w:val="24"/>
                <w:highlight w:val="none"/>
                <w:lang w:eastAsia="zh-CN"/>
              </w:rPr>
            </w:pPr>
          </w:p>
        </w:tc>
        <w:tc>
          <w:tcPr>
            <w:tcW w:w="1857" w:type="dxa"/>
            <w:tcBorders>
              <w:tl2br w:val="nil"/>
              <w:tr2bl w:val="nil"/>
            </w:tcBorders>
            <w:vAlign w:val="center"/>
          </w:tcPr>
          <w:p w14:paraId="252918C3">
            <w:pPr>
              <w:widowControl/>
              <w:spacing w:line="560" w:lineRule="exact"/>
              <w:jc w:val="center"/>
              <w:rPr>
                <w:rFonts w:hint="eastAsia" w:ascii="宋体" w:hAnsi="宋体" w:eastAsia="宋体" w:cs="宋体"/>
                <w:sz w:val="24"/>
                <w:szCs w:val="24"/>
                <w:highlight w:val="none"/>
                <w:lang w:eastAsia="zh-CN"/>
              </w:rPr>
            </w:pPr>
          </w:p>
        </w:tc>
      </w:tr>
      <w:tr w14:paraId="374341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048" w:type="dxa"/>
            <w:tcBorders>
              <w:tl2br w:val="nil"/>
              <w:tr2bl w:val="nil"/>
            </w:tcBorders>
            <w:vAlign w:val="center"/>
          </w:tcPr>
          <w:p w14:paraId="500040A0">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发包人单位名称</w:t>
            </w:r>
          </w:p>
        </w:tc>
        <w:tc>
          <w:tcPr>
            <w:tcW w:w="1857" w:type="dxa"/>
            <w:tcBorders>
              <w:tl2br w:val="nil"/>
              <w:tr2bl w:val="nil"/>
            </w:tcBorders>
            <w:vAlign w:val="center"/>
          </w:tcPr>
          <w:p w14:paraId="449C6506">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46CD7D56">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5CAA632E">
            <w:pPr>
              <w:widowControl/>
              <w:spacing w:line="560" w:lineRule="exact"/>
              <w:jc w:val="center"/>
              <w:rPr>
                <w:rFonts w:hint="eastAsia" w:ascii="宋体" w:hAnsi="宋体" w:eastAsia="宋体" w:cs="宋体"/>
                <w:sz w:val="24"/>
                <w:szCs w:val="24"/>
                <w:highlight w:val="none"/>
              </w:rPr>
            </w:pPr>
          </w:p>
        </w:tc>
      </w:tr>
      <w:tr w14:paraId="66CFDA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048" w:type="dxa"/>
            <w:tcBorders>
              <w:tl2br w:val="nil"/>
              <w:tr2bl w:val="nil"/>
            </w:tcBorders>
            <w:vAlign w:val="center"/>
          </w:tcPr>
          <w:p w14:paraId="1235B6B2">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发包人项目经理姓名</w:t>
            </w:r>
          </w:p>
        </w:tc>
        <w:tc>
          <w:tcPr>
            <w:tcW w:w="1857" w:type="dxa"/>
            <w:tcBorders>
              <w:tl2br w:val="nil"/>
              <w:tr2bl w:val="nil"/>
            </w:tcBorders>
            <w:vAlign w:val="center"/>
          </w:tcPr>
          <w:p w14:paraId="4D84F6A6">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42F8F688">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266030AC">
            <w:pPr>
              <w:widowControl/>
              <w:spacing w:line="560" w:lineRule="exact"/>
              <w:jc w:val="center"/>
              <w:rPr>
                <w:rFonts w:hint="eastAsia" w:ascii="宋体" w:hAnsi="宋体" w:eastAsia="宋体" w:cs="宋体"/>
                <w:sz w:val="24"/>
                <w:szCs w:val="24"/>
                <w:highlight w:val="none"/>
              </w:rPr>
            </w:pPr>
          </w:p>
        </w:tc>
      </w:tr>
      <w:tr w14:paraId="2C1E41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048" w:type="dxa"/>
            <w:tcBorders>
              <w:tl2br w:val="nil"/>
              <w:tr2bl w:val="nil"/>
            </w:tcBorders>
            <w:vAlign w:val="center"/>
          </w:tcPr>
          <w:p w14:paraId="786FF1A2">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合同总价</w:t>
            </w:r>
          </w:p>
        </w:tc>
        <w:tc>
          <w:tcPr>
            <w:tcW w:w="1857" w:type="dxa"/>
            <w:tcBorders>
              <w:tl2br w:val="nil"/>
              <w:tr2bl w:val="nil"/>
            </w:tcBorders>
            <w:vAlign w:val="center"/>
          </w:tcPr>
          <w:p w14:paraId="44AF3139">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1B3F6CD5">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5590473B">
            <w:pPr>
              <w:widowControl/>
              <w:spacing w:line="560" w:lineRule="exact"/>
              <w:jc w:val="center"/>
              <w:rPr>
                <w:rFonts w:hint="eastAsia" w:ascii="宋体" w:hAnsi="宋体" w:eastAsia="宋体" w:cs="宋体"/>
                <w:sz w:val="24"/>
                <w:szCs w:val="24"/>
                <w:highlight w:val="none"/>
              </w:rPr>
            </w:pPr>
          </w:p>
        </w:tc>
      </w:tr>
      <w:tr w14:paraId="62BA70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048" w:type="dxa"/>
            <w:tcBorders>
              <w:tl2br w:val="nil"/>
              <w:tr2bl w:val="nil"/>
            </w:tcBorders>
            <w:vAlign w:val="center"/>
          </w:tcPr>
          <w:p w14:paraId="2EDC1FBA">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承担的主要工作内容</w:t>
            </w:r>
          </w:p>
        </w:tc>
        <w:tc>
          <w:tcPr>
            <w:tcW w:w="1857" w:type="dxa"/>
            <w:tcBorders>
              <w:tl2br w:val="nil"/>
              <w:tr2bl w:val="nil"/>
            </w:tcBorders>
            <w:vAlign w:val="center"/>
          </w:tcPr>
          <w:p w14:paraId="65B3ACC8">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0D043077">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76ADEA9A">
            <w:pPr>
              <w:widowControl/>
              <w:spacing w:line="560" w:lineRule="exact"/>
              <w:jc w:val="center"/>
              <w:rPr>
                <w:rFonts w:hint="eastAsia" w:ascii="宋体" w:hAnsi="宋体" w:eastAsia="宋体" w:cs="宋体"/>
                <w:sz w:val="24"/>
                <w:szCs w:val="24"/>
                <w:highlight w:val="none"/>
              </w:rPr>
            </w:pPr>
          </w:p>
        </w:tc>
      </w:tr>
      <w:tr w14:paraId="11EFB8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048" w:type="dxa"/>
            <w:tcBorders>
              <w:tl2br w:val="nil"/>
              <w:tr2bl w:val="nil"/>
            </w:tcBorders>
            <w:vAlign w:val="center"/>
          </w:tcPr>
          <w:p w14:paraId="59404CDD">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现完成工作量的比例（</w:t>
            </w:r>
            <w:r>
              <w:rPr>
                <w:rFonts w:hint="eastAsia" w:ascii="宋体" w:hAnsi="宋体" w:eastAsia="宋体" w:cs="宋体"/>
                <w:sz w:val="24"/>
                <w:szCs w:val="24"/>
                <w:highlight w:val="none"/>
                <w:lang w:val="en-US" w:eastAsia="zh-CN"/>
              </w:rPr>
              <w:t>%）</w:t>
            </w:r>
          </w:p>
        </w:tc>
        <w:tc>
          <w:tcPr>
            <w:tcW w:w="1857" w:type="dxa"/>
            <w:tcBorders>
              <w:tl2br w:val="nil"/>
              <w:tr2bl w:val="nil"/>
            </w:tcBorders>
            <w:vAlign w:val="center"/>
          </w:tcPr>
          <w:p w14:paraId="2133D944">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665AEA30">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4F7B1F95">
            <w:pPr>
              <w:widowControl/>
              <w:spacing w:line="560" w:lineRule="exact"/>
              <w:jc w:val="center"/>
              <w:rPr>
                <w:rFonts w:hint="eastAsia" w:ascii="宋体" w:hAnsi="宋体" w:eastAsia="宋体" w:cs="宋体"/>
                <w:sz w:val="24"/>
                <w:szCs w:val="24"/>
                <w:highlight w:val="none"/>
              </w:rPr>
            </w:pPr>
          </w:p>
        </w:tc>
      </w:tr>
      <w:tr w14:paraId="4D9843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048" w:type="dxa"/>
            <w:tcBorders>
              <w:tl2br w:val="nil"/>
              <w:tr2bl w:val="nil"/>
            </w:tcBorders>
            <w:vAlign w:val="center"/>
          </w:tcPr>
          <w:p w14:paraId="51F3499B">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技术等级</w:t>
            </w:r>
          </w:p>
        </w:tc>
        <w:tc>
          <w:tcPr>
            <w:tcW w:w="1857" w:type="dxa"/>
            <w:tcBorders>
              <w:tl2br w:val="nil"/>
              <w:tr2bl w:val="nil"/>
            </w:tcBorders>
            <w:vAlign w:val="center"/>
          </w:tcPr>
          <w:p w14:paraId="4776317D">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01E52DD3">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53A6A8C3">
            <w:pPr>
              <w:widowControl/>
              <w:spacing w:line="560" w:lineRule="exact"/>
              <w:jc w:val="center"/>
              <w:rPr>
                <w:rFonts w:hint="eastAsia" w:ascii="宋体" w:hAnsi="宋体" w:eastAsia="宋体" w:cs="宋体"/>
                <w:sz w:val="24"/>
                <w:szCs w:val="24"/>
                <w:highlight w:val="none"/>
              </w:rPr>
            </w:pPr>
          </w:p>
        </w:tc>
      </w:tr>
      <w:tr w14:paraId="331402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048" w:type="dxa"/>
            <w:tcBorders>
              <w:tl2br w:val="nil"/>
              <w:tr2bl w:val="nil"/>
            </w:tcBorders>
            <w:vAlign w:val="center"/>
          </w:tcPr>
          <w:p w14:paraId="1DDD3C1D">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合同工期</w:t>
            </w:r>
          </w:p>
        </w:tc>
        <w:tc>
          <w:tcPr>
            <w:tcW w:w="1857" w:type="dxa"/>
            <w:tcBorders>
              <w:tl2br w:val="nil"/>
              <w:tr2bl w:val="nil"/>
            </w:tcBorders>
            <w:vAlign w:val="center"/>
          </w:tcPr>
          <w:p w14:paraId="30FE8CE1">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5EF1042D">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3D2B472C">
            <w:pPr>
              <w:widowControl/>
              <w:spacing w:line="560" w:lineRule="exact"/>
              <w:jc w:val="center"/>
              <w:rPr>
                <w:rFonts w:hint="eastAsia" w:ascii="宋体" w:hAnsi="宋体" w:eastAsia="宋体" w:cs="宋体"/>
                <w:sz w:val="24"/>
                <w:szCs w:val="24"/>
                <w:highlight w:val="none"/>
              </w:rPr>
            </w:pPr>
          </w:p>
        </w:tc>
      </w:tr>
      <w:tr w14:paraId="50B404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048" w:type="dxa"/>
            <w:tcBorders>
              <w:tl2br w:val="nil"/>
              <w:tr2bl w:val="nil"/>
            </w:tcBorders>
            <w:vAlign w:val="center"/>
          </w:tcPr>
          <w:p w14:paraId="1C23D656">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预计完工</w:t>
            </w:r>
          </w:p>
        </w:tc>
        <w:tc>
          <w:tcPr>
            <w:tcW w:w="1857" w:type="dxa"/>
            <w:tcBorders>
              <w:tl2br w:val="nil"/>
              <w:tr2bl w:val="nil"/>
            </w:tcBorders>
            <w:vAlign w:val="center"/>
          </w:tcPr>
          <w:p w14:paraId="386B9B0F">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37511A93">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67D2D6CC">
            <w:pPr>
              <w:widowControl/>
              <w:spacing w:line="560" w:lineRule="exact"/>
              <w:jc w:val="center"/>
              <w:rPr>
                <w:rFonts w:hint="eastAsia" w:ascii="宋体" w:hAnsi="宋体" w:eastAsia="宋体" w:cs="宋体"/>
                <w:sz w:val="24"/>
                <w:szCs w:val="24"/>
                <w:highlight w:val="none"/>
              </w:rPr>
            </w:pPr>
          </w:p>
        </w:tc>
      </w:tr>
      <w:tr w14:paraId="28E230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048" w:type="dxa"/>
            <w:tcBorders>
              <w:tl2br w:val="nil"/>
              <w:tr2bl w:val="nil"/>
            </w:tcBorders>
            <w:vAlign w:val="center"/>
          </w:tcPr>
          <w:p w14:paraId="5A915994">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投入的主要人员</w:t>
            </w:r>
          </w:p>
        </w:tc>
        <w:tc>
          <w:tcPr>
            <w:tcW w:w="1857" w:type="dxa"/>
            <w:tcBorders>
              <w:tl2br w:val="nil"/>
              <w:tr2bl w:val="nil"/>
            </w:tcBorders>
            <w:vAlign w:val="center"/>
          </w:tcPr>
          <w:p w14:paraId="68B81C1F">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4D12DB9F">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7C7301F8">
            <w:pPr>
              <w:widowControl/>
              <w:spacing w:line="560" w:lineRule="exact"/>
              <w:jc w:val="center"/>
              <w:rPr>
                <w:rFonts w:hint="eastAsia" w:ascii="宋体" w:hAnsi="宋体" w:eastAsia="宋体" w:cs="宋体"/>
                <w:sz w:val="24"/>
                <w:szCs w:val="24"/>
                <w:highlight w:val="none"/>
              </w:rPr>
            </w:pPr>
          </w:p>
        </w:tc>
      </w:tr>
      <w:tr w14:paraId="658526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048" w:type="dxa"/>
            <w:tcBorders>
              <w:tl2br w:val="nil"/>
              <w:tr2bl w:val="nil"/>
            </w:tcBorders>
            <w:vAlign w:val="center"/>
          </w:tcPr>
          <w:p w14:paraId="3822F524">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投入的主要设备</w:t>
            </w:r>
          </w:p>
        </w:tc>
        <w:tc>
          <w:tcPr>
            <w:tcW w:w="1857" w:type="dxa"/>
            <w:tcBorders>
              <w:tl2br w:val="nil"/>
              <w:tr2bl w:val="nil"/>
            </w:tcBorders>
            <w:vAlign w:val="center"/>
          </w:tcPr>
          <w:p w14:paraId="58E3910B">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4768BC56">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6CF60123">
            <w:pPr>
              <w:widowControl/>
              <w:spacing w:line="560" w:lineRule="exact"/>
              <w:jc w:val="center"/>
              <w:rPr>
                <w:rFonts w:hint="eastAsia" w:ascii="宋体" w:hAnsi="宋体" w:eastAsia="宋体" w:cs="宋体"/>
                <w:sz w:val="24"/>
                <w:szCs w:val="24"/>
                <w:highlight w:val="none"/>
              </w:rPr>
            </w:pPr>
          </w:p>
        </w:tc>
      </w:tr>
      <w:tr w14:paraId="544A19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048" w:type="dxa"/>
            <w:tcBorders>
              <w:tl2br w:val="nil"/>
              <w:tr2bl w:val="nil"/>
            </w:tcBorders>
            <w:vAlign w:val="center"/>
          </w:tcPr>
          <w:p w14:paraId="1343865D">
            <w:pPr>
              <w:widowControl/>
              <w:spacing w:line="56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备注</w:t>
            </w:r>
          </w:p>
        </w:tc>
        <w:tc>
          <w:tcPr>
            <w:tcW w:w="1857" w:type="dxa"/>
            <w:tcBorders>
              <w:tl2br w:val="nil"/>
              <w:tr2bl w:val="nil"/>
            </w:tcBorders>
            <w:vAlign w:val="center"/>
          </w:tcPr>
          <w:p w14:paraId="58A8072F">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5E2D410D">
            <w:pPr>
              <w:widowControl/>
              <w:spacing w:line="560" w:lineRule="exact"/>
              <w:jc w:val="center"/>
              <w:rPr>
                <w:rFonts w:hint="eastAsia" w:ascii="宋体" w:hAnsi="宋体" w:eastAsia="宋体" w:cs="宋体"/>
                <w:sz w:val="24"/>
                <w:szCs w:val="24"/>
                <w:highlight w:val="none"/>
              </w:rPr>
            </w:pPr>
          </w:p>
        </w:tc>
        <w:tc>
          <w:tcPr>
            <w:tcW w:w="1857" w:type="dxa"/>
            <w:tcBorders>
              <w:tl2br w:val="nil"/>
              <w:tr2bl w:val="nil"/>
            </w:tcBorders>
            <w:vAlign w:val="center"/>
          </w:tcPr>
          <w:p w14:paraId="7DF784CD">
            <w:pPr>
              <w:widowControl/>
              <w:spacing w:line="560" w:lineRule="exact"/>
              <w:jc w:val="center"/>
              <w:rPr>
                <w:rFonts w:hint="eastAsia" w:ascii="宋体" w:hAnsi="宋体" w:eastAsia="宋体" w:cs="宋体"/>
                <w:sz w:val="24"/>
                <w:szCs w:val="24"/>
                <w:highlight w:val="none"/>
              </w:rPr>
            </w:pPr>
          </w:p>
        </w:tc>
      </w:tr>
    </w:tbl>
    <w:p w14:paraId="1B0DB79D">
      <w:pPr>
        <w:widowControl/>
        <w:ind w:firstLine="240" w:firstLineChars="100"/>
        <w:rPr>
          <w:rFonts w:hint="eastAsia" w:ascii="宋体" w:hAnsi="宋体" w:eastAsia="宋体" w:cs="宋体"/>
          <w:sz w:val="24"/>
          <w:szCs w:val="24"/>
          <w:highlight w:val="none"/>
        </w:rPr>
      </w:pPr>
    </w:p>
    <w:p w14:paraId="506A0F5B">
      <w:pPr>
        <w:widowControl/>
        <w:ind w:firstLine="240" w:firstLineChars="100"/>
        <w:rPr>
          <w:rFonts w:hint="eastAsia" w:ascii="宋体" w:hAnsi="宋体" w:eastAsia="宋体" w:cs="宋体"/>
          <w:sz w:val="24"/>
          <w:szCs w:val="24"/>
          <w:highlight w:val="none"/>
        </w:rPr>
      </w:pPr>
      <w:r>
        <w:rPr>
          <w:rFonts w:hint="eastAsia" w:ascii="宋体" w:hAnsi="宋体" w:eastAsia="宋体" w:cs="宋体"/>
          <w:sz w:val="24"/>
          <w:szCs w:val="24"/>
          <w:highlight w:val="none"/>
        </w:rPr>
        <w:t>注：</w:t>
      </w:r>
      <w:r>
        <w:rPr>
          <w:rFonts w:hint="eastAsia" w:ascii="宋体" w:hAnsi="宋体" w:eastAsia="宋体" w:cs="宋体"/>
          <w:sz w:val="24"/>
          <w:szCs w:val="24"/>
          <w:highlight w:val="none"/>
          <w:lang w:eastAsia="zh-CN"/>
        </w:rPr>
        <w:t>含所有项目，包括已收到中标通知书但尚未签约的项目；</w:t>
      </w:r>
      <w:r>
        <w:rPr>
          <w:rFonts w:hint="eastAsia" w:ascii="宋体" w:hAnsi="宋体" w:eastAsia="宋体" w:cs="宋体"/>
          <w:sz w:val="24"/>
          <w:szCs w:val="24"/>
          <w:highlight w:val="none"/>
        </w:rPr>
        <w:t>表后必须附与项目签订的合同协议书复印件（原件备查），否则业绩不予认定。</w:t>
      </w:r>
    </w:p>
    <w:p w14:paraId="60879395">
      <w:pPr>
        <w:widowControl/>
        <w:spacing w:line="560" w:lineRule="exact"/>
        <w:rPr>
          <w:rFonts w:ascii="仿宋" w:hAnsi="仿宋" w:eastAsia="仿宋"/>
          <w:sz w:val="28"/>
          <w:szCs w:val="28"/>
          <w:highlight w:val="none"/>
        </w:rPr>
      </w:pPr>
    </w:p>
    <w:p w14:paraId="716000E9">
      <w:pPr>
        <w:widowControl/>
        <w:spacing w:line="360" w:lineRule="auto"/>
        <w:jc w:val="center"/>
        <w:rPr>
          <w:rFonts w:hint="eastAsia" w:ascii="宋体" w:hAnsi="宋体" w:eastAsia="宋体" w:cs="宋体"/>
          <w:b/>
          <w:bCs/>
          <w:kern w:val="44"/>
          <w:sz w:val="40"/>
          <w:szCs w:val="40"/>
          <w:highlight w:val="none"/>
          <w:lang w:val="en-US" w:eastAsia="zh-CN" w:bidi="ar-SA"/>
        </w:rPr>
      </w:pPr>
      <w:r>
        <w:rPr>
          <w:rFonts w:ascii="仿宋" w:hAnsi="仿宋" w:eastAsia="仿宋"/>
          <w:b/>
          <w:sz w:val="28"/>
          <w:szCs w:val="28"/>
          <w:highlight w:val="none"/>
        </w:rPr>
        <w:br w:type="page"/>
      </w:r>
      <w:r>
        <w:rPr>
          <w:rFonts w:hint="eastAsia" w:ascii="宋体" w:hAnsi="宋体" w:eastAsia="宋体" w:cs="宋体"/>
          <w:b/>
          <w:bCs/>
          <w:kern w:val="44"/>
          <w:sz w:val="40"/>
          <w:szCs w:val="40"/>
          <w:highlight w:val="none"/>
          <w:lang w:val="en-US" w:eastAsia="zh-CN" w:bidi="ar-SA"/>
        </w:rPr>
        <w:t>九、 拟投入本工程主要人员表</w:t>
      </w:r>
    </w:p>
    <w:p w14:paraId="6A84B5A4">
      <w:pPr>
        <w:pStyle w:val="2"/>
        <w:rPr>
          <w:rFonts w:hint="eastAsia" w:ascii="宋体" w:hAnsi="宋体" w:eastAsia="宋体" w:cs="宋体"/>
          <w:b/>
          <w:bCs/>
          <w:kern w:val="44"/>
          <w:sz w:val="40"/>
          <w:szCs w:val="40"/>
          <w:highlight w:val="none"/>
          <w:lang w:val="en-US" w:eastAsia="zh-CN" w:bidi="ar-SA"/>
        </w:rPr>
      </w:pPr>
      <w:r>
        <w:rPr>
          <w:rFonts w:hint="eastAsia" w:ascii="宋体" w:hAnsi="宋体" w:eastAsia="宋体" w:cs="宋体"/>
          <w:b/>
          <w:bCs/>
          <w:kern w:val="44"/>
          <w:sz w:val="40"/>
          <w:szCs w:val="40"/>
          <w:highlight w:val="none"/>
          <w:lang w:val="en-US" w:eastAsia="zh-CN" w:bidi="ar-SA"/>
        </w:rPr>
        <w:t>（一）拟投入本工程人员清单</w:t>
      </w:r>
    </w:p>
    <w:tbl>
      <w:tblPr>
        <w:tblStyle w:val="19"/>
        <w:tblW w:w="931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24"/>
        <w:gridCol w:w="2808"/>
        <w:gridCol w:w="2200"/>
        <w:gridCol w:w="2386"/>
      </w:tblGrid>
      <w:tr w14:paraId="409EF5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924" w:type="dxa"/>
            <w:tcBorders>
              <w:tl2br w:val="nil"/>
              <w:tr2bl w:val="nil"/>
            </w:tcBorders>
            <w:shd w:val="clear" w:color="auto" w:fill="BEBEBE" w:themeFill="background1" w:themeFillShade="BF"/>
            <w:vAlign w:val="center"/>
          </w:tcPr>
          <w:p w14:paraId="07C1CA0E">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岗位（职务）</w:t>
            </w:r>
          </w:p>
        </w:tc>
        <w:tc>
          <w:tcPr>
            <w:tcW w:w="2808" w:type="dxa"/>
            <w:tcBorders>
              <w:tl2br w:val="nil"/>
              <w:tr2bl w:val="nil"/>
            </w:tcBorders>
            <w:shd w:val="clear" w:color="auto" w:fill="BEBEBE" w:themeFill="background1" w:themeFillShade="BF"/>
            <w:vAlign w:val="center"/>
          </w:tcPr>
          <w:p w14:paraId="0934EF21">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人员数量</w:t>
            </w:r>
          </w:p>
        </w:tc>
        <w:tc>
          <w:tcPr>
            <w:tcW w:w="2200" w:type="dxa"/>
            <w:tcBorders>
              <w:tl2br w:val="nil"/>
              <w:tr2bl w:val="nil"/>
            </w:tcBorders>
            <w:shd w:val="clear" w:color="auto" w:fill="BEBEBE" w:themeFill="background1" w:themeFillShade="BF"/>
            <w:vAlign w:val="center"/>
          </w:tcPr>
          <w:p w14:paraId="566AA89A">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职称或主要人员任职资格</w:t>
            </w:r>
          </w:p>
        </w:tc>
        <w:tc>
          <w:tcPr>
            <w:tcW w:w="2386" w:type="dxa"/>
            <w:tcBorders>
              <w:tl2br w:val="nil"/>
              <w:tr2bl w:val="nil"/>
            </w:tcBorders>
            <w:shd w:val="clear" w:color="auto" w:fill="BEBEBE" w:themeFill="background1" w:themeFillShade="BF"/>
            <w:vAlign w:val="center"/>
          </w:tcPr>
          <w:p w14:paraId="5F34D688">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备注</w:t>
            </w:r>
          </w:p>
        </w:tc>
      </w:tr>
      <w:tr w14:paraId="113D51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924" w:type="dxa"/>
            <w:tcBorders>
              <w:tl2br w:val="nil"/>
              <w:tr2bl w:val="nil"/>
            </w:tcBorders>
            <w:vAlign w:val="center"/>
          </w:tcPr>
          <w:p w14:paraId="63039441">
            <w:pPr>
              <w:widowControl/>
              <w:spacing w:line="560" w:lineRule="exact"/>
              <w:jc w:val="center"/>
              <w:rPr>
                <w:rFonts w:hint="eastAsia" w:ascii="宋体" w:hAnsi="宋体" w:eastAsia="宋体" w:cs="宋体"/>
                <w:sz w:val="24"/>
                <w:szCs w:val="24"/>
                <w:highlight w:val="none"/>
              </w:rPr>
            </w:pPr>
          </w:p>
        </w:tc>
        <w:tc>
          <w:tcPr>
            <w:tcW w:w="2808" w:type="dxa"/>
            <w:tcBorders>
              <w:tl2br w:val="nil"/>
              <w:tr2bl w:val="nil"/>
            </w:tcBorders>
            <w:vAlign w:val="center"/>
          </w:tcPr>
          <w:p w14:paraId="38ED9280">
            <w:pPr>
              <w:widowControl/>
              <w:spacing w:line="560" w:lineRule="exact"/>
              <w:jc w:val="center"/>
              <w:rPr>
                <w:rFonts w:hint="eastAsia" w:ascii="宋体" w:hAnsi="宋体" w:eastAsia="宋体" w:cs="宋体"/>
                <w:sz w:val="24"/>
                <w:szCs w:val="24"/>
                <w:highlight w:val="none"/>
              </w:rPr>
            </w:pPr>
          </w:p>
        </w:tc>
        <w:tc>
          <w:tcPr>
            <w:tcW w:w="2200" w:type="dxa"/>
            <w:tcBorders>
              <w:tl2br w:val="nil"/>
              <w:tr2bl w:val="nil"/>
            </w:tcBorders>
            <w:vAlign w:val="center"/>
          </w:tcPr>
          <w:p w14:paraId="451855ED">
            <w:pPr>
              <w:widowControl/>
              <w:spacing w:line="560" w:lineRule="exact"/>
              <w:jc w:val="center"/>
              <w:rPr>
                <w:rFonts w:hint="eastAsia" w:ascii="宋体" w:hAnsi="宋体" w:eastAsia="宋体" w:cs="宋体"/>
                <w:sz w:val="24"/>
                <w:szCs w:val="24"/>
                <w:highlight w:val="none"/>
              </w:rPr>
            </w:pPr>
          </w:p>
        </w:tc>
        <w:tc>
          <w:tcPr>
            <w:tcW w:w="2386" w:type="dxa"/>
            <w:tcBorders>
              <w:tl2br w:val="nil"/>
              <w:tr2bl w:val="nil"/>
            </w:tcBorders>
            <w:vAlign w:val="center"/>
          </w:tcPr>
          <w:p w14:paraId="05631588">
            <w:pPr>
              <w:widowControl/>
              <w:spacing w:line="560" w:lineRule="exact"/>
              <w:jc w:val="center"/>
              <w:rPr>
                <w:rFonts w:hint="eastAsia" w:ascii="宋体" w:hAnsi="宋体" w:eastAsia="宋体" w:cs="宋体"/>
                <w:sz w:val="24"/>
                <w:szCs w:val="24"/>
                <w:highlight w:val="none"/>
              </w:rPr>
            </w:pPr>
          </w:p>
        </w:tc>
      </w:tr>
      <w:tr w14:paraId="3F10AD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924" w:type="dxa"/>
            <w:tcBorders>
              <w:tl2br w:val="nil"/>
              <w:tr2bl w:val="nil"/>
            </w:tcBorders>
            <w:vAlign w:val="center"/>
          </w:tcPr>
          <w:p w14:paraId="4E2004E2">
            <w:pPr>
              <w:widowControl/>
              <w:spacing w:line="560" w:lineRule="exact"/>
              <w:jc w:val="center"/>
              <w:rPr>
                <w:rFonts w:hint="eastAsia" w:ascii="宋体" w:hAnsi="宋体" w:eastAsia="宋体" w:cs="宋体"/>
                <w:sz w:val="24"/>
                <w:szCs w:val="24"/>
                <w:highlight w:val="none"/>
              </w:rPr>
            </w:pPr>
          </w:p>
        </w:tc>
        <w:tc>
          <w:tcPr>
            <w:tcW w:w="2808" w:type="dxa"/>
            <w:tcBorders>
              <w:tl2br w:val="nil"/>
              <w:tr2bl w:val="nil"/>
            </w:tcBorders>
            <w:vAlign w:val="center"/>
          </w:tcPr>
          <w:p w14:paraId="04B8FECF">
            <w:pPr>
              <w:widowControl/>
              <w:spacing w:line="560" w:lineRule="exact"/>
              <w:jc w:val="center"/>
              <w:rPr>
                <w:rFonts w:hint="eastAsia" w:ascii="宋体" w:hAnsi="宋体" w:eastAsia="宋体" w:cs="宋体"/>
                <w:sz w:val="24"/>
                <w:szCs w:val="24"/>
                <w:highlight w:val="none"/>
              </w:rPr>
            </w:pPr>
          </w:p>
        </w:tc>
        <w:tc>
          <w:tcPr>
            <w:tcW w:w="2200" w:type="dxa"/>
            <w:tcBorders>
              <w:tl2br w:val="nil"/>
              <w:tr2bl w:val="nil"/>
            </w:tcBorders>
            <w:vAlign w:val="center"/>
          </w:tcPr>
          <w:p w14:paraId="2A4D89DF">
            <w:pPr>
              <w:widowControl/>
              <w:spacing w:line="560" w:lineRule="exact"/>
              <w:jc w:val="center"/>
              <w:rPr>
                <w:rFonts w:hint="eastAsia" w:ascii="宋体" w:hAnsi="宋体" w:eastAsia="宋体" w:cs="宋体"/>
                <w:sz w:val="24"/>
                <w:szCs w:val="24"/>
                <w:highlight w:val="none"/>
              </w:rPr>
            </w:pPr>
          </w:p>
        </w:tc>
        <w:tc>
          <w:tcPr>
            <w:tcW w:w="2386" w:type="dxa"/>
            <w:tcBorders>
              <w:tl2br w:val="nil"/>
              <w:tr2bl w:val="nil"/>
            </w:tcBorders>
            <w:vAlign w:val="center"/>
          </w:tcPr>
          <w:p w14:paraId="6EBB43E4">
            <w:pPr>
              <w:widowControl/>
              <w:spacing w:line="560" w:lineRule="exact"/>
              <w:jc w:val="center"/>
              <w:rPr>
                <w:rFonts w:hint="eastAsia" w:ascii="宋体" w:hAnsi="宋体" w:eastAsia="宋体" w:cs="宋体"/>
                <w:sz w:val="24"/>
                <w:szCs w:val="24"/>
                <w:highlight w:val="none"/>
              </w:rPr>
            </w:pPr>
          </w:p>
        </w:tc>
      </w:tr>
      <w:tr w14:paraId="6C8392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924" w:type="dxa"/>
            <w:tcBorders>
              <w:tl2br w:val="nil"/>
              <w:tr2bl w:val="nil"/>
            </w:tcBorders>
            <w:vAlign w:val="center"/>
          </w:tcPr>
          <w:p w14:paraId="6833F81E">
            <w:pPr>
              <w:widowControl/>
              <w:spacing w:line="560" w:lineRule="exact"/>
              <w:jc w:val="center"/>
              <w:rPr>
                <w:rFonts w:hint="eastAsia" w:ascii="宋体" w:hAnsi="宋体" w:eastAsia="宋体" w:cs="宋体"/>
                <w:sz w:val="24"/>
                <w:szCs w:val="24"/>
                <w:highlight w:val="none"/>
              </w:rPr>
            </w:pPr>
          </w:p>
        </w:tc>
        <w:tc>
          <w:tcPr>
            <w:tcW w:w="2808" w:type="dxa"/>
            <w:tcBorders>
              <w:tl2br w:val="nil"/>
              <w:tr2bl w:val="nil"/>
            </w:tcBorders>
            <w:vAlign w:val="center"/>
          </w:tcPr>
          <w:p w14:paraId="3CD410FA">
            <w:pPr>
              <w:widowControl/>
              <w:spacing w:line="560" w:lineRule="exact"/>
              <w:jc w:val="center"/>
              <w:rPr>
                <w:rFonts w:hint="eastAsia" w:ascii="宋体" w:hAnsi="宋体" w:eastAsia="宋体" w:cs="宋体"/>
                <w:sz w:val="24"/>
                <w:szCs w:val="24"/>
                <w:highlight w:val="none"/>
              </w:rPr>
            </w:pPr>
          </w:p>
        </w:tc>
        <w:tc>
          <w:tcPr>
            <w:tcW w:w="2200" w:type="dxa"/>
            <w:tcBorders>
              <w:tl2br w:val="nil"/>
              <w:tr2bl w:val="nil"/>
            </w:tcBorders>
            <w:vAlign w:val="center"/>
          </w:tcPr>
          <w:p w14:paraId="2A4226B2">
            <w:pPr>
              <w:widowControl/>
              <w:spacing w:line="560" w:lineRule="exact"/>
              <w:jc w:val="center"/>
              <w:rPr>
                <w:rFonts w:hint="eastAsia" w:ascii="宋体" w:hAnsi="宋体" w:eastAsia="宋体" w:cs="宋体"/>
                <w:sz w:val="24"/>
                <w:szCs w:val="24"/>
                <w:highlight w:val="none"/>
              </w:rPr>
            </w:pPr>
          </w:p>
        </w:tc>
        <w:tc>
          <w:tcPr>
            <w:tcW w:w="2386" w:type="dxa"/>
            <w:tcBorders>
              <w:tl2br w:val="nil"/>
              <w:tr2bl w:val="nil"/>
            </w:tcBorders>
            <w:vAlign w:val="center"/>
          </w:tcPr>
          <w:p w14:paraId="5999940C">
            <w:pPr>
              <w:widowControl/>
              <w:spacing w:line="560" w:lineRule="exact"/>
              <w:jc w:val="center"/>
              <w:rPr>
                <w:rFonts w:hint="eastAsia" w:ascii="宋体" w:hAnsi="宋体" w:eastAsia="宋体" w:cs="宋体"/>
                <w:sz w:val="24"/>
                <w:szCs w:val="24"/>
                <w:highlight w:val="none"/>
              </w:rPr>
            </w:pPr>
          </w:p>
        </w:tc>
      </w:tr>
      <w:tr w14:paraId="0A0E21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924" w:type="dxa"/>
            <w:tcBorders>
              <w:tl2br w:val="nil"/>
              <w:tr2bl w:val="nil"/>
            </w:tcBorders>
            <w:vAlign w:val="center"/>
          </w:tcPr>
          <w:p w14:paraId="0A7DA293">
            <w:pPr>
              <w:widowControl/>
              <w:spacing w:line="560" w:lineRule="exact"/>
              <w:jc w:val="center"/>
              <w:rPr>
                <w:rFonts w:hint="eastAsia" w:ascii="宋体" w:hAnsi="宋体" w:eastAsia="宋体" w:cs="宋体"/>
                <w:sz w:val="24"/>
                <w:szCs w:val="24"/>
                <w:highlight w:val="none"/>
              </w:rPr>
            </w:pPr>
          </w:p>
        </w:tc>
        <w:tc>
          <w:tcPr>
            <w:tcW w:w="2808" w:type="dxa"/>
            <w:tcBorders>
              <w:tl2br w:val="nil"/>
              <w:tr2bl w:val="nil"/>
            </w:tcBorders>
            <w:vAlign w:val="center"/>
          </w:tcPr>
          <w:p w14:paraId="6E6B07C9">
            <w:pPr>
              <w:widowControl/>
              <w:spacing w:line="560" w:lineRule="exact"/>
              <w:jc w:val="center"/>
              <w:rPr>
                <w:rFonts w:hint="eastAsia" w:ascii="宋体" w:hAnsi="宋体" w:eastAsia="宋体" w:cs="宋体"/>
                <w:sz w:val="24"/>
                <w:szCs w:val="24"/>
                <w:highlight w:val="none"/>
              </w:rPr>
            </w:pPr>
          </w:p>
        </w:tc>
        <w:tc>
          <w:tcPr>
            <w:tcW w:w="2200" w:type="dxa"/>
            <w:tcBorders>
              <w:tl2br w:val="nil"/>
              <w:tr2bl w:val="nil"/>
            </w:tcBorders>
            <w:vAlign w:val="center"/>
          </w:tcPr>
          <w:p w14:paraId="3A1C1FE6">
            <w:pPr>
              <w:widowControl/>
              <w:spacing w:line="560" w:lineRule="exact"/>
              <w:jc w:val="center"/>
              <w:rPr>
                <w:rFonts w:hint="eastAsia" w:ascii="宋体" w:hAnsi="宋体" w:eastAsia="宋体" w:cs="宋体"/>
                <w:sz w:val="24"/>
                <w:szCs w:val="24"/>
                <w:highlight w:val="none"/>
              </w:rPr>
            </w:pPr>
          </w:p>
        </w:tc>
        <w:tc>
          <w:tcPr>
            <w:tcW w:w="2386" w:type="dxa"/>
            <w:tcBorders>
              <w:tl2br w:val="nil"/>
              <w:tr2bl w:val="nil"/>
            </w:tcBorders>
            <w:vAlign w:val="center"/>
          </w:tcPr>
          <w:p w14:paraId="7C5151A7">
            <w:pPr>
              <w:widowControl/>
              <w:spacing w:line="560" w:lineRule="exact"/>
              <w:jc w:val="center"/>
              <w:rPr>
                <w:rFonts w:hint="eastAsia" w:ascii="宋体" w:hAnsi="宋体" w:eastAsia="宋体" w:cs="宋体"/>
                <w:sz w:val="24"/>
                <w:szCs w:val="24"/>
                <w:highlight w:val="none"/>
              </w:rPr>
            </w:pPr>
          </w:p>
        </w:tc>
      </w:tr>
      <w:tr w14:paraId="3C9C33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924" w:type="dxa"/>
            <w:tcBorders>
              <w:tl2br w:val="nil"/>
              <w:tr2bl w:val="nil"/>
            </w:tcBorders>
            <w:vAlign w:val="center"/>
          </w:tcPr>
          <w:p w14:paraId="6B7D7BF8">
            <w:pPr>
              <w:widowControl/>
              <w:spacing w:line="560" w:lineRule="exact"/>
              <w:jc w:val="center"/>
              <w:rPr>
                <w:rFonts w:hint="eastAsia" w:ascii="宋体" w:hAnsi="宋体" w:eastAsia="宋体" w:cs="宋体"/>
                <w:sz w:val="24"/>
                <w:szCs w:val="24"/>
                <w:highlight w:val="none"/>
              </w:rPr>
            </w:pPr>
          </w:p>
        </w:tc>
        <w:tc>
          <w:tcPr>
            <w:tcW w:w="2808" w:type="dxa"/>
            <w:tcBorders>
              <w:tl2br w:val="nil"/>
              <w:tr2bl w:val="nil"/>
            </w:tcBorders>
            <w:vAlign w:val="center"/>
          </w:tcPr>
          <w:p w14:paraId="36A5D360">
            <w:pPr>
              <w:widowControl/>
              <w:spacing w:line="560" w:lineRule="exact"/>
              <w:jc w:val="center"/>
              <w:rPr>
                <w:rFonts w:hint="eastAsia" w:ascii="宋体" w:hAnsi="宋体" w:eastAsia="宋体" w:cs="宋体"/>
                <w:sz w:val="24"/>
                <w:szCs w:val="24"/>
                <w:highlight w:val="none"/>
              </w:rPr>
            </w:pPr>
          </w:p>
        </w:tc>
        <w:tc>
          <w:tcPr>
            <w:tcW w:w="2200" w:type="dxa"/>
            <w:tcBorders>
              <w:tl2br w:val="nil"/>
              <w:tr2bl w:val="nil"/>
            </w:tcBorders>
            <w:vAlign w:val="center"/>
          </w:tcPr>
          <w:p w14:paraId="27050033">
            <w:pPr>
              <w:widowControl/>
              <w:spacing w:line="560" w:lineRule="exact"/>
              <w:jc w:val="center"/>
              <w:rPr>
                <w:rFonts w:hint="eastAsia" w:ascii="宋体" w:hAnsi="宋体" w:eastAsia="宋体" w:cs="宋体"/>
                <w:sz w:val="24"/>
                <w:szCs w:val="24"/>
                <w:highlight w:val="none"/>
              </w:rPr>
            </w:pPr>
          </w:p>
        </w:tc>
        <w:tc>
          <w:tcPr>
            <w:tcW w:w="2386" w:type="dxa"/>
            <w:tcBorders>
              <w:tl2br w:val="nil"/>
              <w:tr2bl w:val="nil"/>
            </w:tcBorders>
            <w:vAlign w:val="center"/>
          </w:tcPr>
          <w:p w14:paraId="755405F8">
            <w:pPr>
              <w:widowControl/>
              <w:spacing w:line="560" w:lineRule="exact"/>
              <w:jc w:val="center"/>
              <w:rPr>
                <w:rFonts w:hint="eastAsia" w:ascii="宋体" w:hAnsi="宋体" w:eastAsia="宋体" w:cs="宋体"/>
                <w:sz w:val="24"/>
                <w:szCs w:val="24"/>
                <w:highlight w:val="none"/>
              </w:rPr>
            </w:pPr>
          </w:p>
        </w:tc>
      </w:tr>
      <w:tr w14:paraId="62763A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924" w:type="dxa"/>
            <w:tcBorders>
              <w:tl2br w:val="nil"/>
              <w:tr2bl w:val="nil"/>
            </w:tcBorders>
            <w:vAlign w:val="center"/>
          </w:tcPr>
          <w:p w14:paraId="180B8FF8">
            <w:pPr>
              <w:widowControl/>
              <w:spacing w:line="560" w:lineRule="exact"/>
              <w:jc w:val="center"/>
              <w:rPr>
                <w:rFonts w:hint="eastAsia" w:ascii="宋体" w:hAnsi="宋体" w:eastAsia="宋体" w:cs="宋体"/>
                <w:sz w:val="24"/>
                <w:szCs w:val="24"/>
                <w:highlight w:val="none"/>
              </w:rPr>
            </w:pPr>
          </w:p>
        </w:tc>
        <w:tc>
          <w:tcPr>
            <w:tcW w:w="2808" w:type="dxa"/>
            <w:tcBorders>
              <w:tl2br w:val="nil"/>
              <w:tr2bl w:val="nil"/>
            </w:tcBorders>
            <w:vAlign w:val="center"/>
          </w:tcPr>
          <w:p w14:paraId="35078461">
            <w:pPr>
              <w:widowControl/>
              <w:spacing w:line="560" w:lineRule="exact"/>
              <w:jc w:val="center"/>
              <w:rPr>
                <w:rFonts w:hint="eastAsia" w:ascii="宋体" w:hAnsi="宋体" w:eastAsia="宋体" w:cs="宋体"/>
                <w:sz w:val="24"/>
                <w:szCs w:val="24"/>
                <w:highlight w:val="none"/>
              </w:rPr>
            </w:pPr>
          </w:p>
        </w:tc>
        <w:tc>
          <w:tcPr>
            <w:tcW w:w="2200" w:type="dxa"/>
            <w:tcBorders>
              <w:tl2br w:val="nil"/>
              <w:tr2bl w:val="nil"/>
            </w:tcBorders>
            <w:vAlign w:val="center"/>
          </w:tcPr>
          <w:p w14:paraId="2BD7A164">
            <w:pPr>
              <w:widowControl/>
              <w:spacing w:line="560" w:lineRule="exact"/>
              <w:jc w:val="center"/>
              <w:rPr>
                <w:rFonts w:hint="eastAsia" w:ascii="宋体" w:hAnsi="宋体" w:eastAsia="宋体" w:cs="宋体"/>
                <w:sz w:val="24"/>
                <w:szCs w:val="24"/>
                <w:highlight w:val="none"/>
              </w:rPr>
            </w:pPr>
          </w:p>
        </w:tc>
        <w:tc>
          <w:tcPr>
            <w:tcW w:w="2386" w:type="dxa"/>
            <w:tcBorders>
              <w:tl2br w:val="nil"/>
              <w:tr2bl w:val="nil"/>
            </w:tcBorders>
            <w:vAlign w:val="center"/>
          </w:tcPr>
          <w:p w14:paraId="7AEA04C6">
            <w:pPr>
              <w:widowControl/>
              <w:spacing w:line="560" w:lineRule="exact"/>
              <w:jc w:val="center"/>
              <w:rPr>
                <w:rFonts w:hint="eastAsia" w:ascii="宋体" w:hAnsi="宋体" w:eastAsia="宋体" w:cs="宋体"/>
                <w:sz w:val="24"/>
                <w:szCs w:val="24"/>
                <w:highlight w:val="none"/>
              </w:rPr>
            </w:pPr>
          </w:p>
        </w:tc>
      </w:tr>
    </w:tbl>
    <w:p w14:paraId="77415BCA">
      <w:pPr>
        <w:pStyle w:val="2"/>
        <w:rPr>
          <w:rFonts w:hint="eastAsia" w:ascii="宋体" w:hAnsi="宋体" w:eastAsia="宋体" w:cs="宋体"/>
          <w:b/>
          <w:bCs/>
          <w:kern w:val="44"/>
          <w:sz w:val="40"/>
          <w:szCs w:val="40"/>
          <w:highlight w:val="none"/>
          <w:lang w:val="en-US" w:eastAsia="zh-CN" w:bidi="ar-SA"/>
        </w:rPr>
      </w:pPr>
      <w:r>
        <w:rPr>
          <w:rFonts w:hint="eastAsia" w:ascii="宋体" w:hAnsi="宋体" w:eastAsia="宋体" w:cs="宋体"/>
          <w:b/>
          <w:bCs/>
          <w:kern w:val="44"/>
          <w:sz w:val="40"/>
          <w:szCs w:val="40"/>
          <w:highlight w:val="none"/>
          <w:lang w:val="en-US" w:eastAsia="zh-CN" w:bidi="ar-SA"/>
        </w:rPr>
        <w:t>（二）拟投入本工程特殊工程人员表</w:t>
      </w:r>
    </w:p>
    <w:tbl>
      <w:tblPr>
        <w:tblStyle w:val="19"/>
        <w:tblW w:w="98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178"/>
        <w:gridCol w:w="873"/>
        <w:gridCol w:w="829"/>
        <w:gridCol w:w="2673"/>
        <w:gridCol w:w="2124"/>
        <w:gridCol w:w="1425"/>
      </w:tblGrid>
      <w:tr w14:paraId="47117D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736" w:type="dxa"/>
            <w:tcBorders>
              <w:tl2br w:val="nil"/>
              <w:tr2bl w:val="nil"/>
            </w:tcBorders>
            <w:shd w:val="clear" w:color="auto" w:fill="BEBEBE" w:themeFill="background1" w:themeFillShade="BF"/>
            <w:vAlign w:val="center"/>
          </w:tcPr>
          <w:p w14:paraId="74978533">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序号</w:t>
            </w:r>
          </w:p>
        </w:tc>
        <w:tc>
          <w:tcPr>
            <w:tcW w:w="1178" w:type="dxa"/>
            <w:tcBorders>
              <w:tl2br w:val="nil"/>
              <w:tr2bl w:val="nil"/>
            </w:tcBorders>
            <w:shd w:val="clear" w:color="auto" w:fill="BEBEBE" w:themeFill="background1" w:themeFillShade="BF"/>
            <w:vAlign w:val="center"/>
          </w:tcPr>
          <w:p w14:paraId="2A6566E6">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姓名</w:t>
            </w:r>
          </w:p>
        </w:tc>
        <w:tc>
          <w:tcPr>
            <w:tcW w:w="873" w:type="dxa"/>
            <w:tcBorders>
              <w:tl2br w:val="nil"/>
              <w:tr2bl w:val="nil"/>
            </w:tcBorders>
            <w:shd w:val="clear" w:color="auto" w:fill="BEBEBE" w:themeFill="background1" w:themeFillShade="BF"/>
            <w:vAlign w:val="center"/>
          </w:tcPr>
          <w:p w14:paraId="5429D82F">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性别</w:t>
            </w:r>
          </w:p>
        </w:tc>
        <w:tc>
          <w:tcPr>
            <w:tcW w:w="829" w:type="dxa"/>
            <w:tcBorders>
              <w:tl2br w:val="nil"/>
              <w:tr2bl w:val="nil"/>
            </w:tcBorders>
            <w:shd w:val="clear" w:color="auto" w:fill="BEBEBE" w:themeFill="background1" w:themeFillShade="BF"/>
            <w:vAlign w:val="center"/>
          </w:tcPr>
          <w:p w14:paraId="137B831F">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年龄</w:t>
            </w:r>
          </w:p>
        </w:tc>
        <w:tc>
          <w:tcPr>
            <w:tcW w:w="2673" w:type="dxa"/>
            <w:tcBorders>
              <w:tl2br w:val="nil"/>
              <w:tr2bl w:val="nil"/>
            </w:tcBorders>
            <w:shd w:val="clear" w:color="auto" w:fill="BEBEBE" w:themeFill="background1" w:themeFillShade="BF"/>
            <w:vAlign w:val="center"/>
          </w:tcPr>
          <w:p w14:paraId="0516BEE7">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发证机关</w:t>
            </w:r>
          </w:p>
        </w:tc>
        <w:tc>
          <w:tcPr>
            <w:tcW w:w="2124" w:type="dxa"/>
            <w:tcBorders>
              <w:tl2br w:val="nil"/>
              <w:tr2bl w:val="nil"/>
            </w:tcBorders>
            <w:shd w:val="clear" w:color="auto" w:fill="BEBEBE" w:themeFill="background1" w:themeFillShade="BF"/>
            <w:vAlign w:val="center"/>
          </w:tcPr>
          <w:p w14:paraId="5E03868E">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证书编号</w:t>
            </w:r>
          </w:p>
        </w:tc>
        <w:tc>
          <w:tcPr>
            <w:tcW w:w="1425" w:type="dxa"/>
            <w:tcBorders>
              <w:tl2br w:val="nil"/>
              <w:tr2bl w:val="nil"/>
            </w:tcBorders>
            <w:shd w:val="clear" w:color="auto" w:fill="BEBEBE" w:themeFill="background1" w:themeFillShade="BF"/>
            <w:vAlign w:val="center"/>
          </w:tcPr>
          <w:p w14:paraId="70FF02ED">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备注</w:t>
            </w:r>
          </w:p>
        </w:tc>
      </w:tr>
      <w:tr w14:paraId="6A4454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36" w:type="dxa"/>
            <w:tcBorders>
              <w:tl2br w:val="nil"/>
              <w:tr2bl w:val="nil"/>
            </w:tcBorders>
            <w:vAlign w:val="center"/>
          </w:tcPr>
          <w:p w14:paraId="5B706FA4">
            <w:pPr>
              <w:widowControl/>
              <w:spacing w:line="560" w:lineRule="exact"/>
              <w:jc w:val="center"/>
              <w:rPr>
                <w:rFonts w:hint="eastAsia" w:ascii="宋体" w:hAnsi="宋体" w:eastAsia="宋体" w:cs="宋体"/>
                <w:sz w:val="24"/>
                <w:szCs w:val="24"/>
                <w:highlight w:val="none"/>
              </w:rPr>
            </w:pPr>
          </w:p>
        </w:tc>
        <w:tc>
          <w:tcPr>
            <w:tcW w:w="1178" w:type="dxa"/>
            <w:tcBorders>
              <w:tl2br w:val="nil"/>
              <w:tr2bl w:val="nil"/>
            </w:tcBorders>
            <w:vAlign w:val="center"/>
          </w:tcPr>
          <w:p w14:paraId="39B985A8">
            <w:pPr>
              <w:widowControl/>
              <w:spacing w:line="560" w:lineRule="exact"/>
              <w:jc w:val="center"/>
              <w:rPr>
                <w:rFonts w:hint="eastAsia" w:ascii="宋体" w:hAnsi="宋体" w:eastAsia="宋体" w:cs="宋体"/>
                <w:sz w:val="24"/>
                <w:szCs w:val="24"/>
                <w:highlight w:val="none"/>
              </w:rPr>
            </w:pPr>
          </w:p>
        </w:tc>
        <w:tc>
          <w:tcPr>
            <w:tcW w:w="873" w:type="dxa"/>
            <w:tcBorders>
              <w:tl2br w:val="nil"/>
              <w:tr2bl w:val="nil"/>
            </w:tcBorders>
            <w:vAlign w:val="center"/>
          </w:tcPr>
          <w:p w14:paraId="066451E7">
            <w:pPr>
              <w:widowControl/>
              <w:spacing w:line="560" w:lineRule="exact"/>
              <w:jc w:val="center"/>
              <w:rPr>
                <w:rFonts w:hint="eastAsia" w:ascii="宋体" w:hAnsi="宋体" w:eastAsia="宋体" w:cs="宋体"/>
                <w:sz w:val="24"/>
                <w:szCs w:val="24"/>
                <w:highlight w:val="none"/>
              </w:rPr>
            </w:pPr>
          </w:p>
        </w:tc>
        <w:tc>
          <w:tcPr>
            <w:tcW w:w="829" w:type="dxa"/>
            <w:tcBorders>
              <w:tl2br w:val="nil"/>
              <w:tr2bl w:val="nil"/>
            </w:tcBorders>
            <w:vAlign w:val="center"/>
          </w:tcPr>
          <w:p w14:paraId="2EC5B010">
            <w:pPr>
              <w:widowControl/>
              <w:spacing w:line="560" w:lineRule="exact"/>
              <w:jc w:val="center"/>
              <w:rPr>
                <w:rFonts w:hint="eastAsia" w:ascii="宋体" w:hAnsi="宋体" w:eastAsia="宋体" w:cs="宋体"/>
                <w:sz w:val="24"/>
                <w:szCs w:val="24"/>
                <w:highlight w:val="none"/>
              </w:rPr>
            </w:pPr>
          </w:p>
        </w:tc>
        <w:tc>
          <w:tcPr>
            <w:tcW w:w="2673" w:type="dxa"/>
            <w:tcBorders>
              <w:tl2br w:val="nil"/>
              <w:tr2bl w:val="nil"/>
            </w:tcBorders>
            <w:vAlign w:val="center"/>
          </w:tcPr>
          <w:p w14:paraId="0976D660">
            <w:pPr>
              <w:widowControl/>
              <w:spacing w:line="560" w:lineRule="exact"/>
              <w:jc w:val="center"/>
              <w:rPr>
                <w:rFonts w:hint="eastAsia" w:ascii="宋体" w:hAnsi="宋体" w:eastAsia="宋体" w:cs="宋体"/>
                <w:sz w:val="24"/>
                <w:szCs w:val="24"/>
                <w:highlight w:val="none"/>
              </w:rPr>
            </w:pPr>
          </w:p>
        </w:tc>
        <w:tc>
          <w:tcPr>
            <w:tcW w:w="2124" w:type="dxa"/>
            <w:tcBorders>
              <w:tl2br w:val="nil"/>
              <w:tr2bl w:val="nil"/>
            </w:tcBorders>
            <w:vAlign w:val="center"/>
          </w:tcPr>
          <w:p w14:paraId="147CE64A">
            <w:pPr>
              <w:widowControl/>
              <w:spacing w:line="560" w:lineRule="exact"/>
              <w:jc w:val="center"/>
              <w:rPr>
                <w:rFonts w:hint="eastAsia" w:ascii="宋体" w:hAnsi="宋体" w:eastAsia="宋体" w:cs="宋体"/>
                <w:sz w:val="24"/>
                <w:szCs w:val="24"/>
                <w:highlight w:val="none"/>
              </w:rPr>
            </w:pPr>
          </w:p>
        </w:tc>
        <w:tc>
          <w:tcPr>
            <w:tcW w:w="1425" w:type="dxa"/>
            <w:tcBorders>
              <w:tl2br w:val="nil"/>
              <w:tr2bl w:val="nil"/>
            </w:tcBorders>
            <w:vAlign w:val="center"/>
          </w:tcPr>
          <w:p w14:paraId="4D8E7C36">
            <w:pPr>
              <w:widowControl/>
              <w:spacing w:line="560" w:lineRule="exact"/>
              <w:jc w:val="center"/>
              <w:rPr>
                <w:rFonts w:hint="eastAsia" w:ascii="宋体" w:hAnsi="宋体" w:eastAsia="宋体" w:cs="宋体"/>
                <w:sz w:val="24"/>
                <w:szCs w:val="24"/>
                <w:highlight w:val="none"/>
              </w:rPr>
            </w:pPr>
          </w:p>
        </w:tc>
      </w:tr>
      <w:tr w14:paraId="162848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36" w:type="dxa"/>
            <w:tcBorders>
              <w:tl2br w:val="nil"/>
              <w:tr2bl w:val="nil"/>
            </w:tcBorders>
            <w:vAlign w:val="center"/>
          </w:tcPr>
          <w:p w14:paraId="509FE3A8">
            <w:pPr>
              <w:widowControl/>
              <w:spacing w:line="560" w:lineRule="exact"/>
              <w:jc w:val="center"/>
              <w:rPr>
                <w:rFonts w:hint="eastAsia" w:ascii="宋体" w:hAnsi="宋体" w:eastAsia="宋体" w:cs="宋体"/>
                <w:sz w:val="24"/>
                <w:szCs w:val="24"/>
                <w:highlight w:val="none"/>
              </w:rPr>
            </w:pPr>
          </w:p>
        </w:tc>
        <w:tc>
          <w:tcPr>
            <w:tcW w:w="1178" w:type="dxa"/>
            <w:tcBorders>
              <w:tl2br w:val="nil"/>
              <w:tr2bl w:val="nil"/>
            </w:tcBorders>
            <w:vAlign w:val="center"/>
          </w:tcPr>
          <w:p w14:paraId="5EF5534A">
            <w:pPr>
              <w:widowControl/>
              <w:spacing w:line="560" w:lineRule="exact"/>
              <w:jc w:val="center"/>
              <w:rPr>
                <w:rFonts w:hint="eastAsia" w:ascii="宋体" w:hAnsi="宋体" w:eastAsia="宋体" w:cs="宋体"/>
                <w:sz w:val="24"/>
                <w:szCs w:val="24"/>
                <w:highlight w:val="none"/>
              </w:rPr>
            </w:pPr>
          </w:p>
        </w:tc>
        <w:tc>
          <w:tcPr>
            <w:tcW w:w="873" w:type="dxa"/>
            <w:tcBorders>
              <w:tl2br w:val="nil"/>
              <w:tr2bl w:val="nil"/>
            </w:tcBorders>
            <w:vAlign w:val="center"/>
          </w:tcPr>
          <w:p w14:paraId="7EBA8786">
            <w:pPr>
              <w:widowControl/>
              <w:spacing w:line="560" w:lineRule="exact"/>
              <w:jc w:val="center"/>
              <w:rPr>
                <w:rFonts w:hint="eastAsia" w:ascii="宋体" w:hAnsi="宋体" w:eastAsia="宋体" w:cs="宋体"/>
                <w:sz w:val="24"/>
                <w:szCs w:val="24"/>
                <w:highlight w:val="none"/>
              </w:rPr>
            </w:pPr>
          </w:p>
        </w:tc>
        <w:tc>
          <w:tcPr>
            <w:tcW w:w="829" w:type="dxa"/>
            <w:tcBorders>
              <w:tl2br w:val="nil"/>
              <w:tr2bl w:val="nil"/>
            </w:tcBorders>
            <w:vAlign w:val="center"/>
          </w:tcPr>
          <w:p w14:paraId="08042B84">
            <w:pPr>
              <w:widowControl/>
              <w:spacing w:line="560" w:lineRule="exact"/>
              <w:jc w:val="center"/>
              <w:rPr>
                <w:rFonts w:hint="eastAsia" w:ascii="宋体" w:hAnsi="宋体" w:eastAsia="宋体" w:cs="宋体"/>
                <w:sz w:val="24"/>
                <w:szCs w:val="24"/>
                <w:highlight w:val="none"/>
              </w:rPr>
            </w:pPr>
          </w:p>
        </w:tc>
        <w:tc>
          <w:tcPr>
            <w:tcW w:w="2673" w:type="dxa"/>
            <w:tcBorders>
              <w:tl2br w:val="nil"/>
              <w:tr2bl w:val="nil"/>
            </w:tcBorders>
            <w:vAlign w:val="center"/>
          </w:tcPr>
          <w:p w14:paraId="1839FC7A">
            <w:pPr>
              <w:widowControl/>
              <w:spacing w:line="560" w:lineRule="exact"/>
              <w:jc w:val="center"/>
              <w:rPr>
                <w:rFonts w:hint="eastAsia" w:ascii="宋体" w:hAnsi="宋体" w:eastAsia="宋体" w:cs="宋体"/>
                <w:sz w:val="24"/>
                <w:szCs w:val="24"/>
                <w:highlight w:val="none"/>
              </w:rPr>
            </w:pPr>
          </w:p>
        </w:tc>
        <w:tc>
          <w:tcPr>
            <w:tcW w:w="2124" w:type="dxa"/>
            <w:tcBorders>
              <w:tl2br w:val="nil"/>
              <w:tr2bl w:val="nil"/>
            </w:tcBorders>
            <w:vAlign w:val="center"/>
          </w:tcPr>
          <w:p w14:paraId="01B3F2BE">
            <w:pPr>
              <w:widowControl/>
              <w:spacing w:line="560" w:lineRule="exact"/>
              <w:jc w:val="center"/>
              <w:rPr>
                <w:rFonts w:hint="eastAsia" w:ascii="宋体" w:hAnsi="宋体" w:eastAsia="宋体" w:cs="宋体"/>
                <w:sz w:val="24"/>
                <w:szCs w:val="24"/>
                <w:highlight w:val="none"/>
              </w:rPr>
            </w:pPr>
          </w:p>
        </w:tc>
        <w:tc>
          <w:tcPr>
            <w:tcW w:w="1425" w:type="dxa"/>
            <w:tcBorders>
              <w:tl2br w:val="nil"/>
              <w:tr2bl w:val="nil"/>
            </w:tcBorders>
            <w:vAlign w:val="center"/>
          </w:tcPr>
          <w:p w14:paraId="640DCB04">
            <w:pPr>
              <w:widowControl/>
              <w:spacing w:line="560" w:lineRule="exact"/>
              <w:jc w:val="center"/>
              <w:rPr>
                <w:rFonts w:hint="eastAsia" w:ascii="宋体" w:hAnsi="宋体" w:eastAsia="宋体" w:cs="宋体"/>
                <w:sz w:val="24"/>
                <w:szCs w:val="24"/>
                <w:highlight w:val="none"/>
              </w:rPr>
            </w:pPr>
          </w:p>
        </w:tc>
      </w:tr>
      <w:tr w14:paraId="7DF103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36" w:type="dxa"/>
            <w:tcBorders>
              <w:tl2br w:val="nil"/>
              <w:tr2bl w:val="nil"/>
            </w:tcBorders>
            <w:vAlign w:val="center"/>
          </w:tcPr>
          <w:p w14:paraId="2E17C78A">
            <w:pPr>
              <w:widowControl/>
              <w:spacing w:line="560" w:lineRule="exact"/>
              <w:jc w:val="center"/>
              <w:rPr>
                <w:rFonts w:hint="eastAsia" w:ascii="宋体" w:hAnsi="宋体" w:eastAsia="宋体" w:cs="宋体"/>
                <w:sz w:val="24"/>
                <w:szCs w:val="24"/>
                <w:highlight w:val="none"/>
              </w:rPr>
            </w:pPr>
          </w:p>
        </w:tc>
        <w:tc>
          <w:tcPr>
            <w:tcW w:w="1178" w:type="dxa"/>
            <w:tcBorders>
              <w:tl2br w:val="nil"/>
              <w:tr2bl w:val="nil"/>
            </w:tcBorders>
            <w:vAlign w:val="center"/>
          </w:tcPr>
          <w:p w14:paraId="0AB39E06">
            <w:pPr>
              <w:widowControl/>
              <w:spacing w:line="560" w:lineRule="exact"/>
              <w:jc w:val="center"/>
              <w:rPr>
                <w:rFonts w:hint="eastAsia" w:ascii="宋体" w:hAnsi="宋体" w:eastAsia="宋体" w:cs="宋体"/>
                <w:sz w:val="24"/>
                <w:szCs w:val="24"/>
                <w:highlight w:val="none"/>
              </w:rPr>
            </w:pPr>
          </w:p>
        </w:tc>
        <w:tc>
          <w:tcPr>
            <w:tcW w:w="873" w:type="dxa"/>
            <w:tcBorders>
              <w:tl2br w:val="nil"/>
              <w:tr2bl w:val="nil"/>
            </w:tcBorders>
            <w:vAlign w:val="center"/>
          </w:tcPr>
          <w:p w14:paraId="1EB977C5">
            <w:pPr>
              <w:widowControl/>
              <w:spacing w:line="560" w:lineRule="exact"/>
              <w:jc w:val="center"/>
              <w:rPr>
                <w:rFonts w:hint="eastAsia" w:ascii="宋体" w:hAnsi="宋体" w:eastAsia="宋体" w:cs="宋体"/>
                <w:sz w:val="24"/>
                <w:szCs w:val="24"/>
                <w:highlight w:val="none"/>
              </w:rPr>
            </w:pPr>
          </w:p>
        </w:tc>
        <w:tc>
          <w:tcPr>
            <w:tcW w:w="829" w:type="dxa"/>
            <w:tcBorders>
              <w:tl2br w:val="nil"/>
              <w:tr2bl w:val="nil"/>
            </w:tcBorders>
            <w:vAlign w:val="center"/>
          </w:tcPr>
          <w:p w14:paraId="44B10C2D">
            <w:pPr>
              <w:widowControl/>
              <w:spacing w:line="560" w:lineRule="exact"/>
              <w:jc w:val="center"/>
              <w:rPr>
                <w:rFonts w:hint="eastAsia" w:ascii="宋体" w:hAnsi="宋体" w:eastAsia="宋体" w:cs="宋体"/>
                <w:sz w:val="24"/>
                <w:szCs w:val="24"/>
                <w:highlight w:val="none"/>
              </w:rPr>
            </w:pPr>
          </w:p>
        </w:tc>
        <w:tc>
          <w:tcPr>
            <w:tcW w:w="2673" w:type="dxa"/>
            <w:tcBorders>
              <w:tl2br w:val="nil"/>
              <w:tr2bl w:val="nil"/>
            </w:tcBorders>
            <w:vAlign w:val="center"/>
          </w:tcPr>
          <w:p w14:paraId="2C408235">
            <w:pPr>
              <w:widowControl/>
              <w:spacing w:line="560" w:lineRule="exact"/>
              <w:jc w:val="center"/>
              <w:rPr>
                <w:rFonts w:hint="eastAsia" w:ascii="宋体" w:hAnsi="宋体" w:eastAsia="宋体" w:cs="宋体"/>
                <w:sz w:val="24"/>
                <w:szCs w:val="24"/>
                <w:highlight w:val="none"/>
              </w:rPr>
            </w:pPr>
          </w:p>
        </w:tc>
        <w:tc>
          <w:tcPr>
            <w:tcW w:w="2124" w:type="dxa"/>
            <w:tcBorders>
              <w:tl2br w:val="nil"/>
              <w:tr2bl w:val="nil"/>
            </w:tcBorders>
            <w:vAlign w:val="center"/>
          </w:tcPr>
          <w:p w14:paraId="07571999">
            <w:pPr>
              <w:widowControl/>
              <w:spacing w:line="560" w:lineRule="exact"/>
              <w:jc w:val="center"/>
              <w:rPr>
                <w:rFonts w:hint="eastAsia" w:ascii="宋体" w:hAnsi="宋体" w:eastAsia="宋体" w:cs="宋体"/>
                <w:sz w:val="24"/>
                <w:szCs w:val="24"/>
                <w:highlight w:val="none"/>
              </w:rPr>
            </w:pPr>
          </w:p>
        </w:tc>
        <w:tc>
          <w:tcPr>
            <w:tcW w:w="1425" w:type="dxa"/>
            <w:tcBorders>
              <w:tl2br w:val="nil"/>
              <w:tr2bl w:val="nil"/>
            </w:tcBorders>
            <w:vAlign w:val="center"/>
          </w:tcPr>
          <w:p w14:paraId="79C333BD">
            <w:pPr>
              <w:widowControl/>
              <w:spacing w:line="560" w:lineRule="exact"/>
              <w:jc w:val="center"/>
              <w:rPr>
                <w:rFonts w:hint="eastAsia" w:ascii="宋体" w:hAnsi="宋体" w:eastAsia="宋体" w:cs="宋体"/>
                <w:sz w:val="24"/>
                <w:szCs w:val="24"/>
                <w:highlight w:val="none"/>
              </w:rPr>
            </w:pPr>
          </w:p>
        </w:tc>
      </w:tr>
      <w:tr w14:paraId="27AD91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36" w:type="dxa"/>
            <w:tcBorders>
              <w:tl2br w:val="nil"/>
              <w:tr2bl w:val="nil"/>
            </w:tcBorders>
            <w:vAlign w:val="center"/>
          </w:tcPr>
          <w:p w14:paraId="4E13C7EA">
            <w:pPr>
              <w:widowControl/>
              <w:spacing w:line="560" w:lineRule="exact"/>
              <w:jc w:val="center"/>
              <w:rPr>
                <w:rFonts w:hint="eastAsia" w:ascii="宋体" w:hAnsi="宋体" w:eastAsia="宋体" w:cs="宋体"/>
                <w:sz w:val="24"/>
                <w:szCs w:val="24"/>
                <w:highlight w:val="none"/>
              </w:rPr>
            </w:pPr>
          </w:p>
        </w:tc>
        <w:tc>
          <w:tcPr>
            <w:tcW w:w="1178" w:type="dxa"/>
            <w:tcBorders>
              <w:tl2br w:val="nil"/>
              <w:tr2bl w:val="nil"/>
            </w:tcBorders>
            <w:vAlign w:val="center"/>
          </w:tcPr>
          <w:p w14:paraId="3EBB66E4">
            <w:pPr>
              <w:widowControl/>
              <w:spacing w:line="560" w:lineRule="exact"/>
              <w:jc w:val="center"/>
              <w:rPr>
                <w:rFonts w:hint="eastAsia" w:ascii="宋体" w:hAnsi="宋体" w:eastAsia="宋体" w:cs="宋体"/>
                <w:sz w:val="24"/>
                <w:szCs w:val="24"/>
                <w:highlight w:val="none"/>
              </w:rPr>
            </w:pPr>
          </w:p>
        </w:tc>
        <w:tc>
          <w:tcPr>
            <w:tcW w:w="873" w:type="dxa"/>
            <w:tcBorders>
              <w:tl2br w:val="nil"/>
              <w:tr2bl w:val="nil"/>
            </w:tcBorders>
            <w:vAlign w:val="center"/>
          </w:tcPr>
          <w:p w14:paraId="7047BA95">
            <w:pPr>
              <w:widowControl/>
              <w:spacing w:line="560" w:lineRule="exact"/>
              <w:jc w:val="center"/>
              <w:rPr>
                <w:rFonts w:hint="eastAsia" w:ascii="宋体" w:hAnsi="宋体" w:eastAsia="宋体" w:cs="宋体"/>
                <w:sz w:val="24"/>
                <w:szCs w:val="24"/>
                <w:highlight w:val="none"/>
              </w:rPr>
            </w:pPr>
          </w:p>
        </w:tc>
        <w:tc>
          <w:tcPr>
            <w:tcW w:w="829" w:type="dxa"/>
            <w:tcBorders>
              <w:tl2br w:val="nil"/>
              <w:tr2bl w:val="nil"/>
            </w:tcBorders>
            <w:vAlign w:val="center"/>
          </w:tcPr>
          <w:p w14:paraId="2165B0D9">
            <w:pPr>
              <w:widowControl/>
              <w:spacing w:line="560" w:lineRule="exact"/>
              <w:jc w:val="center"/>
              <w:rPr>
                <w:rFonts w:hint="eastAsia" w:ascii="宋体" w:hAnsi="宋体" w:eastAsia="宋体" w:cs="宋体"/>
                <w:sz w:val="24"/>
                <w:szCs w:val="24"/>
                <w:highlight w:val="none"/>
              </w:rPr>
            </w:pPr>
          </w:p>
        </w:tc>
        <w:tc>
          <w:tcPr>
            <w:tcW w:w="2673" w:type="dxa"/>
            <w:tcBorders>
              <w:tl2br w:val="nil"/>
              <w:tr2bl w:val="nil"/>
            </w:tcBorders>
            <w:vAlign w:val="center"/>
          </w:tcPr>
          <w:p w14:paraId="4D77CF7D">
            <w:pPr>
              <w:widowControl/>
              <w:spacing w:line="560" w:lineRule="exact"/>
              <w:jc w:val="center"/>
              <w:rPr>
                <w:rFonts w:hint="eastAsia" w:ascii="宋体" w:hAnsi="宋体" w:eastAsia="宋体" w:cs="宋体"/>
                <w:sz w:val="24"/>
                <w:szCs w:val="24"/>
                <w:highlight w:val="none"/>
              </w:rPr>
            </w:pPr>
          </w:p>
        </w:tc>
        <w:tc>
          <w:tcPr>
            <w:tcW w:w="2124" w:type="dxa"/>
            <w:tcBorders>
              <w:tl2br w:val="nil"/>
              <w:tr2bl w:val="nil"/>
            </w:tcBorders>
            <w:vAlign w:val="center"/>
          </w:tcPr>
          <w:p w14:paraId="61C8F85C">
            <w:pPr>
              <w:widowControl/>
              <w:spacing w:line="560" w:lineRule="exact"/>
              <w:jc w:val="center"/>
              <w:rPr>
                <w:rFonts w:hint="eastAsia" w:ascii="宋体" w:hAnsi="宋体" w:eastAsia="宋体" w:cs="宋体"/>
                <w:sz w:val="24"/>
                <w:szCs w:val="24"/>
                <w:highlight w:val="none"/>
              </w:rPr>
            </w:pPr>
          </w:p>
        </w:tc>
        <w:tc>
          <w:tcPr>
            <w:tcW w:w="1425" w:type="dxa"/>
            <w:tcBorders>
              <w:tl2br w:val="nil"/>
              <w:tr2bl w:val="nil"/>
            </w:tcBorders>
            <w:vAlign w:val="center"/>
          </w:tcPr>
          <w:p w14:paraId="6C0B836A">
            <w:pPr>
              <w:widowControl/>
              <w:spacing w:line="560" w:lineRule="exact"/>
              <w:jc w:val="center"/>
              <w:rPr>
                <w:rFonts w:hint="eastAsia" w:ascii="宋体" w:hAnsi="宋体" w:eastAsia="宋体" w:cs="宋体"/>
                <w:sz w:val="24"/>
                <w:szCs w:val="24"/>
                <w:highlight w:val="none"/>
              </w:rPr>
            </w:pPr>
          </w:p>
        </w:tc>
      </w:tr>
      <w:tr w14:paraId="5B83F4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36" w:type="dxa"/>
            <w:tcBorders>
              <w:tl2br w:val="nil"/>
              <w:tr2bl w:val="nil"/>
            </w:tcBorders>
            <w:vAlign w:val="center"/>
          </w:tcPr>
          <w:p w14:paraId="7BC23995">
            <w:pPr>
              <w:widowControl/>
              <w:spacing w:line="560" w:lineRule="exact"/>
              <w:jc w:val="center"/>
              <w:rPr>
                <w:rFonts w:hint="eastAsia" w:ascii="宋体" w:hAnsi="宋体" w:eastAsia="宋体" w:cs="宋体"/>
                <w:sz w:val="24"/>
                <w:szCs w:val="24"/>
                <w:highlight w:val="none"/>
              </w:rPr>
            </w:pPr>
          </w:p>
        </w:tc>
        <w:tc>
          <w:tcPr>
            <w:tcW w:w="1178" w:type="dxa"/>
            <w:tcBorders>
              <w:tl2br w:val="nil"/>
              <w:tr2bl w:val="nil"/>
            </w:tcBorders>
            <w:vAlign w:val="center"/>
          </w:tcPr>
          <w:p w14:paraId="54A01F12">
            <w:pPr>
              <w:widowControl/>
              <w:spacing w:line="560" w:lineRule="exact"/>
              <w:jc w:val="center"/>
              <w:rPr>
                <w:rFonts w:hint="eastAsia" w:ascii="宋体" w:hAnsi="宋体" w:eastAsia="宋体" w:cs="宋体"/>
                <w:sz w:val="24"/>
                <w:szCs w:val="24"/>
                <w:highlight w:val="none"/>
              </w:rPr>
            </w:pPr>
          </w:p>
        </w:tc>
        <w:tc>
          <w:tcPr>
            <w:tcW w:w="873" w:type="dxa"/>
            <w:tcBorders>
              <w:tl2br w:val="nil"/>
              <w:tr2bl w:val="nil"/>
            </w:tcBorders>
            <w:vAlign w:val="center"/>
          </w:tcPr>
          <w:p w14:paraId="0DE79C63">
            <w:pPr>
              <w:widowControl/>
              <w:spacing w:line="560" w:lineRule="exact"/>
              <w:jc w:val="center"/>
              <w:rPr>
                <w:rFonts w:hint="eastAsia" w:ascii="宋体" w:hAnsi="宋体" w:eastAsia="宋体" w:cs="宋体"/>
                <w:sz w:val="24"/>
                <w:szCs w:val="24"/>
                <w:highlight w:val="none"/>
              </w:rPr>
            </w:pPr>
          </w:p>
        </w:tc>
        <w:tc>
          <w:tcPr>
            <w:tcW w:w="829" w:type="dxa"/>
            <w:tcBorders>
              <w:tl2br w:val="nil"/>
              <w:tr2bl w:val="nil"/>
            </w:tcBorders>
            <w:vAlign w:val="center"/>
          </w:tcPr>
          <w:p w14:paraId="0A58C6A0">
            <w:pPr>
              <w:widowControl/>
              <w:spacing w:line="560" w:lineRule="exact"/>
              <w:jc w:val="center"/>
              <w:rPr>
                <w:rFonts w:hint="eastAsia" w:ascii="宋体" w:hAnsi="宋体" w:eastAsia="宋体" w:cs="宋体"/>
                <w:sz w:val="24"/>
                <w:szCs w:val="24"/>
                <w:highlight w:val="none"/>
              </w:rPr>
            </w:pPr>
          </w:p>
        </w:tc>
        <w:tc>
          <w:tcPr>
            <w:tcW w:w="2673" w:type="dxa"/>
            <w:tcBorders>
              <w:tl2br w:val="nil"/>
              <w:tr2bl w:val="nil"/>
            </w:tcBorders>
            <w:vAlign w:val="center"/>
          </w:tcPr>
          <w:p w14:paraId="7FDC5E5F">
            <w:pPr>
              <w:widowControl/>
              <w:spacing w:line="560" w:lineRule="exact"/>
              <w:jc w:val="center"/>
              <w:rPr>
                <w:rFonts w:hint="eastAsia" w:ascii="宋体" w:hAnsi="宋体" w:eastAsia="宋体" w:cs="宋体"/>
                <w:sz w:val="24"/>
                <w:szCs w:val="24"/>
                <w:highlight w:val="none"/>
              </w:rPr>
            </w:pPr>
          </w:p>
        </w:tc>
        <w:tc>
          <w:tcPr>
            <w:tcW w:w="2124" w:type="dxa"/>
            <w:tcBorders>
              <w:tl2br w:val="nil"/>
              <w:tr2bl w:val="nil"/>
            </w:tcBorders>
            <w:vAlign w:val="center"/>
          </w:tcPr>
          <w:p w14:paraId="1E056FBC">
            <w:pPr>
              <w:widowControl/>
              <w:spacing w:line="560" w:lineRule="exact"/>
              <w:jc w:val="center"/>
              <w:rPr>
                <w:rFonts w:hint="eastAsia" w:ascii="宋体" w:hAnsi="宋体" w:eastAsia="宋体" w:cs="宋体"/>
                <w:sz w:val="24"/>
                <w:szCs w:val="24"/>
                <w:highlight w:val="none"/>
              </w:rPr>
            </w:pPr>
          </w:p>
        </w:tc>
        <w:tc>
          <w:tcPr>
            <w:tcW w:w="1425" w:type="dxa"/>
            <w:tcBorders>
              <w:tl2br w:val="nil"/>
              <w:tr2bl w:val="nil"/>
            </w:tcBorders>
            <w:vAlign w:val="center"/>
          </w:tcPr>
          <w:p w14:paraId="6B62530C">
            <w:pPr>
              <w:widowControl/>
              <w:spacing w:line="560" w:lineRule="exact"/>
              <w:jc w:val="center"/>
              <w:rPr>
                <w:rFonts w:hint="eastAsia" w:ascii="宋体" w:hAnsi="宋体" w:eastAsia="宋体" w:cs="宋体"/>
                <w:sz w:val="24"/>
                <w:szCs w:val="24"/>
                <w:highlight w:val="none"/>
              </w:rPr>
            </w:pPr>
          </w:p>
        </w:tc>
      </w:tr>
      <w:tr w14:paraId="16FDE3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36" w:type="dxa"/>
            <w:tcBorders>
              <w:tl2br w:val="nil"/>
              <w:tr2bl w:val="nil"/>
            </w:tcBorders>
            <w:vAlign w:val="center"/>
          </w:tcPr>
          <w:p w14:paraId="157E0DA2">
            <w:pPr>
              <w:widowControl/>
              <w:spacing w:line="560" w:lineRule="exact"/>
              <w:jc w:val="center"/>
              <w:rPr>
                <w:rFonts w:hint="eastAsia" w:ascii="宋体" w:hAnsi="宋体" w:eastAsia="宋体" w:cs="宋体"/>
                <w:sz w:val="24"/>
                <w:szCs w:val="24"/>
                <w:highlight w:val="none"/>
              </w:rPr>
            </w:pPr>
          </w:p>
        </w:tc>
        <w:tc>
          <w:tcPr>
            <w:tcW w:w="1178" w:type="dxa"/>
            <w:tcBorders>
              <w:tl2br w:val="nil"/>
              <w:tr2bl w:val="nil"/>
            </w:tcBorders>
            <w:vAlign w:val="center"/>
          </w:tcPr>
          <w:p w14:paraId="05EF70E9">
            <w:pPr>
              <w:widowControl/>
              <w:spacing w:line="560" w:lineRule="exact"/>
              <w:jc w:val="center"/>
              <w:rPr>
                <w:rFonts w:hint="eastAsia" w:ascii="宋体" w:hAnsi="宋体" w:eastAsia="宋体" w:cs="宋体"/>
                <w:sz w:val="24"/>
                <w:szCs w:val="24"/>
                <w:highlight w:val="none"/>
              </w:rPr>
            </w:pPr>
          </w:p>
        </w:tc>
        <w:tc>
          <w:tcPr>
            <w:tcW w:w="873" w:type="dxa"/>
            <w:tcBorders>
              <w:tl2br w:val="nil"/>
              <w:tr2bl w:val="nil"/>
            </w:tcBorders>
            <w:vAlign w:val="center"/>
          </w:tcPr>
          <w:p w14:paraId="66DC80BA">
            <w:pPr>
              <w:widowControl/>
              <w:spacing w:line="560" w:lineRule="exact"/>
              <w:jc w:val="center"/>
              <w:rPr>
                <w:rFonts w:hint="eastAsia" w:ascii="宋体" w:hAnsi="宋体" w:eastAsia="宋体" w:cs="宋体"/>
                <w:sz w:val="24"/>
                <w:szCs w:val="24"/>
                <w:highlight w:val="none"/>
              </w:rPr>
            </w:pPr>
          </w:p>
        </w:tc>
        <w:tc>
          <w:tcPr>
            <w:tcW w:w="829" w:type="dxa"/>
            <w:tcBorders>
              <w:tl2br w:val="nil"/>
              <w:tr2bl w:val="nil"/>
            </w:tcBorders>
            <w:vAlign w:val="center"/>
          </w:tcPr>
          <w:p w14:paraId="2EA5F918">
            <w:pPr>
              <w:widowControl/>
              <w:spacing w:line="560" w:lineRule="exact"/>
              <w:jc w:val="center"/>
              <w:rPr>
                <w:rFonts w:hint="eastAsia" w:ascii="宋体" w:hAnsi="宋体" w:eastAsia="宋体" w:cs="宋体"/>
                <w:sz w:val="24"/>
                <w:szCs w:val="24"/>
                <w:highlight w:val="none"/>
              </w:rPr>
            </w:pPr>
          </w:p>
        </w:tc>
        <w:tc>
          <w:tcPr>
            <w:tcW w:w="2673" w:type="dxa"/>
            <w:tcBorders>
              <w:tl2br w:val="nil"/>
              <w:tr2bl w:val="nil"/>
            </w:tcBorders>
            <w:vAlign w:val="center"/>
          </w:tcPr>
          <w:p w14:paraId="2BE7D74B">
            <w:pPr>
              <w:widowControl/>
              <w:spacing w:line="560" w:lineRule="exact"/>
              <w:jc w:val="center"/>
              <w:rPr>
                <w:rFonts w:hint="eastAsia" w:ascii="宋体" w:hAnsi="宋体" w:eastAsia="宋体" w:cs="宋体"/>
                <w:sz w:val="24"/>
                <w:szCs w:val="24"/>
                <w:highlight w:val="none"/>
              </w:rPr>
            </w:pPr>
          </w:p>
        </w:tc>
        <w:tc>
          <w:tcPr>
            <w:tcW w:w="2124" w:type="dxa"/>
            <w:tcBorders>
              <w:tl2br w:val="nil"/>
              <w:tr2bl w:val="nil"/>
            </w:tcBorders>
            <w:vAlign w:val="center"/>
          </w:tcPr>
          <w:p w14:paraId="4107217C">
            <w:pPr>
              <w:widowControl/>
              <w:spacing w:line="560" w:lineRule="exact"/>
              <w:jc w:val="center"/>
              <w:rPr>
                <w:rFonts w:hint="eastAsia" w:ascii="宋体" w:hAnsi="宋体" w:eastAsia="宋体" w:cs="宋体"/>
                <w:sz w:val="24"/>
                <w:szCs w:val="24"/>
                <w:highlight w:val="none"/>
              </w:rPr>
            </w:pPr>
          </w:p>
        </w:tc>
        <w:tc>
          <w:tcPr>
            <w:tcW w:w="1425" w:type="dxa"/>
            <w:tcBorders>
              <w:tl2br w:val="nil"/>
              <w:tr2bl w:val="nil"/>
            </w:tcBorders>
            <w:vAlign w:val="center"/>
          </w:tcPr>
          <w:p w14:paraId="597531C5">
            <w:pPr>
              <w:widowControl/>
              <w:spacing w:line="560" w:lineRule="exact"/>
              <w:jc w:val="center"/>
              <w:rPr>
                <w:rFonts w:hint="eastAsia" w:ascii="宋体" w:hAnsi="宋体" w:eastAsia="宋体" w:cs="宋体"/>
                <w:sz w:val="24"/>
                <w:szCs w:val="24"/>
                <w:highlight w:val="none"/>
              </w:rPr>
            </w:pPr>
          </w:p>
        </w:tc>
      </w:tr>
      <w:tr w14:paraId="4AC065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36" w:type="dxa"/>
            <w:tcBorders>
              <w:tl2br w:val="nil"/>
              <w:tr2bl w:val="nil"/>
            </w:tcBorders>
            <w:vAlign w:val="center"/>
          </w:tcPr>
          <w:p w14:paraId="281B3FA5">
            <w:pPr>
              <w:widowControl/>
              <w:spacing w:line="560" w:lineRule="exact"/>
              <w:jc w:val="center"/>
              <w:rPr>
                <w:rFonts w:hint="eastAsia" w:ascii="宋体" w:hAnsi="宋体" w:eastAsia="宋体" w:cs="宋体"/>
                <w:sz w:val="24"/>
                <w:szCs w:val="24"/>
                <w:highlight w:val="none"/>
              </w:rPr>
            </w:pPr>
          </w:p>
        </w:tc>
        <w:tc>
          <w:tcPr>
            <w:tcW w:w="1178" w:type="dxa"/>
            <w:tcBorders>
              <w:tl2br w:val="nil"/>
              <w:tr2bl w:val="nil"/>
            </w:tcBorders>
            <w:vAlign w:val="center"/>
          </w:tcPr>
          <w:p w14:paraId="130D702E">
            <w:pPr>
              <w:widowControl/>
              <w:spacing w:line="560" w:lineRule="exact"/>
              <w:jc w:val="center"/>
              <w:rPr>
                <w:rFonts w:hint="eastAsia" w:ascii="宋体" w:hAnsi="宋体" w:eastAsia="宋体" w:cs="宋体"/>
                <w:sz w:val="24"/>
                <w:szCs w:val="24"/>
                <w:highlight w:val="none"/>
              </w:rPr>
            </w:pPr>
          </w:p>
        </w:tc>
        <w:tc>
          <w:tcPr>
            <w:tcW w:w="873" w:type="dxa"/>
            <w:tcBorders>
              <w:tl2br w:val="nil"/>
              <w:tr2bl w:val="nil"/>
            </w:tcBorders>
            <w:vAlign w:val="center"/>
          </w:tcPr>
          <w:p w14:paraId="20CB1BDD">
            <w:pPr>
              <w:widowControl/>
              <w:spacing w:line="560" w:lineRule="exact"/>
              <w:jc w:val="center"/>
              <w:rPr>
                <w:rFonts w:hint="eastAsia" w:ascii="宋体" w:hAnsi="宋体" w:eastAsia="宋体" w:cs="宋体"/>
                <w:sz w:val="24"/>
                <w:szCs w:val="24"/>
                <w:highlight w:val="none"/>
              </w:rPr>
            </w:pPr>
          </w:p>
        </w:tc>
        <w:tc>
          <w:tcPr>
            <w:tcW w:w="829" w:type="dxa"/>
            <w:tcBorders>
              <w:tl2br w:val="nil"/>
              <w:tr2bl w:val="nil"/>
            </w:tcBorders>
            <w:vAlign w:val="center"/>
          </w:tcPr>
          <w:p w14:paraId="413CB8CE">
            <w:pPr>
              <w:widowControl/>
              <w:spacing w:line="560" w:lineRule="exact"/>
              <w:jc w:val="center"/>
              <w:rPr>
                <w:rFonts w:hint="eastAsia" w:ascii="宋体" w:hAnsi="宋体" w:eastAsia="宋体" w:cs="宋体"/>
                <w:sz w:val="24"/>
                <w:szCs w:val="24"/>
                <w:highlight w:val="none"/>
              </w:rPr>
            </w:pPr>
          </w:p>
        </w:tc>
        <w:tc>
          <w:tcPr>
            <w:tcW w:w="2673" w:type="dxa"/>
            <w:tcBorders>
              <w:tl2br w:val="nil"/>
              <w:tr2bl w:val="nil"/>
            </w:tcBorders>
            <w:vAlign w:val="center"/>
          </w:tcPr>
          <w:p w14:paraId="6DFC5896">
            <w:pPr>
              <w:widowControl/>
              <w:spacing w:line="560" w:lineRule="exact"/>
              <w:jc w:val="center"/>
              <w:rPr>
                <w:rFonts w:hint="eastAsia" w:ascii="宋体" w:hAnsi="宋体" w:eastAsia="宋体" w:cs="宋体"/>
                <w:sz w:val="24"/>
                <w:szCs w:val="24"/>
                <w:highlight w:val="none"/>
              </w:rPr>
            </w:pPr>
          </w:p>
        </w:tc>
        <w:tc>
          <w:tcPr>
            <w:tcW w:w="2124" w:type="dxa"/>
            <w:tcBorders>
              <w:tl2br w:val="nil"/>
              <w:tr2bl w:val="nil"/>
            </w:tcBorders>
            <w:vAlign w:val="center"/>
          </w:tcPr>
          <w:p w14:paraId="2058F9E0">
            <w:pPr>
              <w:widowControl/>
              <w:spacing w:line="560" w:lineRule="exact"/>
              <w:jc w:val="center"/>
              <w:rPr>
                <w:rFonts w:hint="eastAsia" w:ascii="宋体" w:hAnsi="宋体" w:eastAsia="宋体" w:cs="宋体"/>
                <w:sz w:val="24"/>
                <w:szCs w:val="24"/>
                <w:highlight w:val="none"/>
              </w:rPr>
            </w:pPr>
          </w:p>
        </w:tc>
        <w:tc>
          <w:tcPr>
            <w:tcW w:w="1425" w:type="dxa"/>
            <w:tcBorders>
              <w:tl2br w:val="nil"/>
              <w:tr2bl w:val="nil"/>
            </w:tcBorders>
            <w:vAlign w:val="center"/>
          </w:tcPr>
          <w:p w14:paraId="54538B80">
            <w:pPr>
              <w:widowControl/>
              <w:spacing w:line="560" w:lineRule="exact"/>
              <w:jc w:val="center"/>
              <w:rPr>
                <w:rFonts w:hint="eastAsia" w:ascii="宋体" w:hAnsi="宋体" w:eastAsia="宋体" w:cs="宋体"/>
                <w:sz w:val="24"/>
                <w:szCs w:val="24"/>
                <w:highlight w:val="none"/>
              </w:rPr>
            </w:pPr>
          </w:p>
        </w:tc>
      </w:tr>
    </w:tbl>
    <w:p w14:paraId="08082EEF">
      <w:pPr>
        <w:pStyle w:val="2"/>
        <w:jc w:val="both"/>
        <w:rPr>
          <w:rFonts w:hint="eastAsia" w:ascii="宋体" w:hAnsi="宋体" w:eastAsia="宋体" w:cs="宋体"/>
          <w:b/>
          <w:bCs/>
          <w:kern w:val="44"/>
          <w:sz w:val="40"/>
          <w:szCs w:val="40"/>
          <w:highlight w:val="none"/>
          <w:lang w:val="en-US" w:eastAsia="zh-CN" w:bidi="ar-SA"/>
        </w:rPr>
      </w:pPr>
      <w:r>
        <w:rPr>
          <w:rFonts w:hint="eastAsia" w:ascii="宋体" w:hAnsi="宋体" w:eastAsia="宋体" w:cs="宋体"/>
          <w:b w:val="0"/>
          <w:bCs/>
          <w:sz w:val="24"/>
          <w:szCs w:val="24"/>
          <w:highlight w:val="none"/>
          <w:lang w:eastAsia="zh-CN"/>
        </w:rPr>
        <w:t>注：特殊工种人员必须持证上岗，将证书复印件（并加盖单位章）附在本表后，作为合同履约考核部分。</w:t>
      </w:r>
      <w:r>
        <w:rPr>
          <w:rFonts w:hint="eastAsia" w:ascii="宋体" w:hAnsi="宋体" w:eastAsia="宋体" w:cs="宋体"/>
          <w:b w:val="0"/>
          <w:bCs/>
          <w:sz w:val="24"/>
          <w:szCs w:val="24"/>
          <w:highlight w:val="none"/>
        </w:rPr>
        <w:br w:type="page"/>
      </w:r>
      <w:r>
        <w:rPr>
          <w:rFonts w:hint="eastAsia" w:ascii="宋体" w:hAnsi="宋体" w:eastAsia="宋体" w:cs="宋体"/>
          <w:b/>
          <w:bCs/>
          <w:kern w:val="44"/>
          <w:sz w:val="40"/>
          <w:szCs w:val="40"/>
          <w:highlight w:val="none"/>
          <w:lang w:val="en-US" w:eastAsia="zh-CN" w:bidi="ar-SA"/>
        </w:rPr>
        <w:t>（三）拟投入本工程主要管理和技术人员简历表</w:t>
      </w:r>
    </w:p>
    <w:tbl>
      <w:tblPr>
        <w:tblStyle w:val="19"/>
        <w:tblW w:w="91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3"/>
        <w:gridCol w:w="694"/>
        <w:gridCol w:w="1320"/>
        <w:gridCol w:w="884"/>
        <w:gridCol w:w="1996"/>
        <w:gridCol w:w="1473"/>
        <w:gridCol w:w="273"/>
        <w:gridCol w:w="1735"/>
      </w:tblGrid>
      <w:tr w14:paraId="22CB89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803" w:type="dxa"/>
            <w:tcBorders>
              <w:tl2br w:val="nil"/>
              <w:tr2bl w:val="nil"/>
            </w:tcBorders>
            <w:vAlign w:val="center"/>
          </w:tcPr>
          <w:p w14:paraId="20B6056C">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姓名</w:t>
            </w:r>
          </w:p>
        </w:tc>
        <w:tc>
          <w:tcPr>
            <w:tcW w:w="2014" w:type="dxa"/>
            <w:gridSpan w:val="2"/>
            <w:tcBorders>
              <w:tl2br w:val="nil"/>
              <w:tr2bl w:val="nil"/>
            </w:tcBorders>
            <w:vAlign w:val="center"/>
          </w:tcPr>
          <w:p w14:paraId="01FB7035">
            <w:pPr>
              <w:widowControl/>
              <w:spacing w:line="560" w:lineRule="exact"/>
              <w:jc w:val="center"/>
              <w:rPr>
                <w:rFonts w:hint="eastAsia" w:ascii="宋体" w:hAnsi="宋体" w:eastAsia="宋体" w:cs="宋体"/>
                <w:sz w:val="24"/>
                <w:szCs w:val="24"/>
                <w:highlight w:val="none"/>
                <w:lang w:eastAsia="zh-CN"/>
              </w:rPr>
            </w:pPr>
          </w:p>
        </w:tc>
        <w:tc>
          <w:tcPr>
            <w:tcW w:w="884" w:type="dxa"/>
            <w:tcBorders>
              <w:tl2br w:val="nil"/>
              <w:tr2bl w:val="nil"/>
            </w:tcBorders>
            <w:vAlign w:val="center"/>
          </w:tcPr>
          <w:p w14:paraId="7358B90A">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年龄</w:t>
            </w:r>
          </w:p>
        </w:tc>
        <w:tc>
          <w:tcPr>
            <w:tcW w:w="1996" w:type="dxa"/>
            <w:tcBorders>
              <w:tl2br w:val="nil"/>
              <w:tr2bl w:val="nil"/>
            </w:tcBorders>
            <w:vAlign w:val="center"/>
          </w:tcPr>
          <w:p w14:paraId="45E9D927">
            <w:pPr>
              <w:widowControl/>
              <w:spacing w:line="560" w:lineRule="exact"/>
              <w:jc w:val="center"/>
              <w:rPr>
                <w:rFonts w:hint="eastAsia" w:ascii="宋体" w:hAnsi="宋体" w:eastAsia="宋体" w:cs="宋体"/>
                <w:sz w:val="24"/>
                <w:szCs w:val="24"/>
                <w:highlight w:val="none"/>
                <w:lang w:eastAsia="zh-CN"/>
              </w:rPr>
            </w:pPr>
          </w:p>
        </w:tc>
        <w:tc>
          <w:tcPr>
            <w:tcW w:w="1473" w:type="dxa"/>
            <w:tcBorders>
              <w:tl2br w:val="nil"/>
              <w:tr2bl w:val="nil"/>
            </w:tcBorders>
            <w:vAlign w:val="center"/>
          </w:tcPr>
          <w:p w14:paraId="2E75A3B9">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学历</w:t>
            </w:r>
          </w:p>
        </w:tc>
        <w:tc>
          <w:tcPr>
            <w:tcW w:w="2008" w:type="dxa"/>
            <w:gridSpan w:val="2"/>
            <w:tcBorders>
              <w:tl2br w:val="nil"/>
              <w:tr2bl w:val="nil"/>
            </w:tcBorders>
            <w:vAlign w:val="center"/>
          </w:tcPr>
          <w:p w14:paraId="0BC4E477">
            <w:pPr>
              <w:widowControl/>
              <w:spacing w:line="560" w:lineRule="exact"/>
              <w:jc w:val="center"/>
              <w:rPr>
                <w:rFonts w:hint="eastAsia" w:ascii="宋体" w:hAnsi="宋体" w:eastAsia="宋体" w:cs="宋体"/>
                <w:sz w:val="24"/>
                <w:szCs w:val="24"/>
                <w:highlight w:val="none"/>
                <w:lang w:eastAsia="zh-CN"/>
              </w:rPr>
            </w:pPr>
          </w:p>
        </w:tc>
      </w:tr>
      <w:tr w14:paraId="7A8E74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803" w:type="dxa"/>
            <w:tcBorders>
              <w:tl2br w:val="nil"/>
              <w:tr2bl w:val="nil"/>
            </w:tcBorders>
            <w:vAlign w:val="center"/>
          </w:tcPr>
          <w:p w14:paraId="4A4547CC">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毕业院校</w:t>
            </w:r>
          </w:p>
        </w:tc>
        <w:tc>
          <w:tcPr>
            <w:tcW w:w="2014" w:type="dxa"/>
            <w:gridSpan w:val="2"/>
            <w:tcBorders>
              <w:tl2br w:val="nil"/>
              <w:tr2bl w:val="nil"/>
            </w:tcBorders>
            <w:vAlign w:val="center"/>
          </w:tcPr>
          <w:p w14:paraId="73D492D0">
            <w:pPr>
              <w:widowControl/>
              <w:spacing w:line="560" w:lineRule="exact"/>
              <w:jc w:val="center"/>
              <w:rPr>
                <w:rFonts w:hint="eastAsia" w:ascii="宋体" w:hAnsi="宋体" w:eastAsia="宋体" w:cs="宋体"/>
                <w:sz w:val="24"/>
                <w:szCs w:val="24"/>
                <w:highlight w:val="none"/>
              </w:rPr>
            </w:pPr>
          </w:p>
        </w:tc>
        <w:tc>
          <w:tcPr>
            <w:tcW w:w="884" w:type="dxa"/>
            <w:tcBorders>
              <w:tl2br w:val="nil"/>
              <w:tr2bl w:val="nil"/>
            </w:tcBorders>
            <w:vAlign w:val="center"/>
          </w:tcPr>
          <w:p w14:paraId="41FC0AF2">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所学专业</w:t>
            </w:r>
          </w:p>
        </w:tc>
        <w:tc>
          <w:tcPr>
            <w:tcW w:w="1996" w:type="dxa"/>
            <w:tcBorders>
              <w:tl2br w:val="nil"/>
              <w:tr2bl w:val="nil"/>
            </w:tcBorders>
            <w:vAlign w:val="center"/>
          </w:tcPr>
          <w:p w14:paraId="1B46811E">
            <w:pPr>
              <w:widowControl/>
              <w:spacing w:line="560" w:lineRule="exact"/>
              <w:jc w:val="center"/>
              <w:rPr>
                <w:rFonts w:hint="eastAsia" w:ascii="宋体" w:hAnsi="宋体" w:eastAsia="宋体" w:cs="宋体"/>
                <w:sz w:val="24"/>
                <w:szCs w:val="24"/>
                <w:highlight w:val="none"/>
              </w:rPr>
            </w:pPr>
          </w:p>
        </w:tc>
        <w:tc>
          <w:tcPr>
            <w:tcW w:w="1473" w:type="dxa"/>
            <w:tcBorders>
              <w:tl2br w:val="nil"/>
              <w:tr2bl w:val="nil"/>
            </w:tcBorders>
            <w:vAlign w:val="center"/>
          </w:tcPr>
          <w:p w14:paraId="385937A3">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职称</w:t>
            </w:r>
          </w:p>
        </w:tc>
        <w:tc>
          <w:tcPr>
            <w:tcW w:w="2008" w:type="dxa"/>
            <w:gridSpan w:val="2"/>
            <w:tcBorders>
              <w:tl2br w:val="nil"/>
              <w:tr2bl w:val="nil"/>
            </w:tcBorders>
            <w:vAlign w:val="center"/>
          </w:tcPr>
          <w:p w14:paraId="5FC20E18">
            <w:pPr>
              <w:widowControl/>
              <w:spacing w:line="560" w:lineRule="exact"/>
              <w:jc w:val="center"/>
              <w:rPr>
                <w:rFonts w:hint="eastAsia" w:ascii="宋体" w:hAnsi="宋体" w:eastAsia="宋体" w:cs="宋体"/>
                <w:sz w:val="24"/>
                <w:szCs w:val="24"/>
                <w:highlight w:val="none"/>
              </w:rPr>
            </w:pPr>
          </w:p>
        </w:tc>
      </w:tr>
      <w:tr w14:paraId="7973D8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803" w:type="dxa"/>
            <w:tcBorders>
              <w:tl2br w:val="nil"/>
              <w:tr2bl w:val="nil"/>
            </w:tcBorders>
            <w:vAlign w:val="center"/>
          </w:tcPr>
          <w:p w14:paraId="36BF4636">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工作年限</w:t>
            </w:r>
          </w:p>
        </w:tc>
        <w:tc>
          <w:tcPr>
            <w:tcW w:w="2014" w:type="dxa"/>
            <w:gridSpan w:val="2"/>
            <w:tcBorders>
              <w:tl2br w:val="nil"/>
              <w:tr2bl w:val="nil"/>
            </w:tcBorders>
            <w:vAlign w:val="center"/>
          </w:tcPr>
          <w:p w14:paraId="2C99939A">
            <w:pPr>
              <w:widowControl/>
              <w:spacing w:line="560" w:lineRule="exact"/>
              <w:jc w:val="center"/>
              <w:rPr>
                <w:rFonts w:hint="eastAsia" w:ascii="宋体" w:hAnsi="宋体" w:eastAsia="宋体" w:cs="宋体"/>
                <w:sz w:val="24"/>
                <w:szCs w:val="24"/>
                <w:highlight w:val="none"/>
              </w:rPr>
            </w:pPr>
          </w:p>
        </w:tc>
        <w:tc>
          <w:tcPr>
            <w:tcW w:w="884" w:type="dxa"/>
            <w:tcBorders>
              <w:tl2br w:val="nil"/>
              <w:tr2bl w:val="nil"/>
            </w:tcBorders>
            <w:vAlign w:val="center"/>
          </w:tcPr>
          <w:p w14:paraId="157EFB19">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执业资格证书编号</w:t>
            </w:r>
          </w:p>
        </w:tc>
        <w:tc>
          <w:tcPr>
            <w:tcW w:w="1996" w:type="dxa"/>
            <w:tcBorders>
              <w:tl2br w:val="nil"/>
              <w:tr2bl w:val="nil"/>
            </w:tcBorders>
            <w:vAlign w:val="center"/>
          </w:tcPr>
          <w:p w14:paraId="66D08726">
            <w:pPr>
              <w:widowControl/>
              <w:spacing w:line="560" w:lineRule="exact"/>
              <w:jc w:val="center"/>
              <w:rPr>
                <w:rFonts w:hint="eastAsia" w:ascii="宋体" w:hAnsi="宋体" w:eastAsia="宋体" w:cs="宋体"/>
                <w:sz w:val="24"/>
                <w:szCs w:val="24"/>
                <w:highlight w:val="none"/>
              </w:rPr>
            </w:pPr>
          </w:p>
        </w:tc>
        <w:tc>
          <w:tcPr>
            <w:tcW w:w="1473" w:type="dxa"/>
            <w:tcBorders>
              <w:tl2br w:val="nil"/>
              <w:tr2bl w:val="nil"/>
            </w:tcBorders>
            <w:vAlign w:val="center"/>
          </w:tcPr>
          <w:p w14:paraId="645AB6D3">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拟在本合同工程担任职务</w:t>
            </w:r>
          </w:p>
        </w:tc>
        <w:tc>
          <w:tcPr>
            <w:tcW w:w="2008" w:type="dxa"/>
            <w:gridSpan w:val="2"/>
            <w:tcBorders>
              <w:tl2br w:val="nil"/>
              <w:tr2bl w:val="nil"/>
            </w:tcBorders>
            <w:vAlign w:val="center"/>
          </w:tcPr>
          <w:p w14:paraId="100A85D6">
            <w:pPr>
              <w:widowControl/>
              <w:spacing w:line="560" w:lineRule="exact"/>
              <w:jc w:val="center"/>
              <w:rPr>
                <w:rFonts w:hint="eastAsia" w:ascii="宋体" w:hAnsi="宋体" w:eastAsia="宋体" w:cs="宋体"/>
                <w:sz w:val="24"/>
                <w:szCs w:val="24"/>
                <w:highlight w:val="none"/>
              </w:rPr>
            </w:pPr>
          </w:p>
        </w:tc>
      </w:tr>
      <w:tr w14:paraId="3ECB27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9178" w:type="dxa"/>
            <w:gridSpan w:val="8"/>
            <w:tcBorders>
              <w:tl2br w:val="nil"/>
              <w:tr2bl w:val="nil"/>
            </w:tcBorders>
            <w:vAlign w:val="center"/>
          </w:tcPr>
          <w:p w14:paraId="344F17FD">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工作简历</w:t>
            </w:r>
          </w:p>
        </w:tc>
      </w:tr>
      <w:tr w14:paraId="5C93E7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497" w:type="dxa"/>
            <w:gridSpan w:val="2"/>
            <w:tcBorders>
              <w:tl2br w:val="nil"/>
              <w:tr2bl w:val="nil"/>
            </w:tcBorders>
            <w:vAlign w:val="center"/>
          </w:tcPr>
          <w:p w14:paraId="4265A84A">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起止时间</w:t>
            </w:r>
          </w:p>
        </w:tc>
        <w:tc>
          <w:tcPr>
            <w:tcW w:w="4200" w:type="dxa"/>
            <w:gridSpan w:val="3"/>
            <w:tcBorders>
              <w:tl2br w:val="nil"/>
              <w:tr2bl w:val="nil"/>
            </w:tcBorders>
            <w:vAlign w:val="center"/>
          </w:tcPr>
          <w:p w14:paraId="466C4DD4">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参加过施工的工程项目名称</w:t>
            </w:r>
          </w:p>
        </w:tc>
        <w:tc>
          <w:tcPr>
            <w:tcW w:w="1746" w:type="dxa"/>
            <w:gridSpan w:val="2"/>
            <w:tcBorders>
              <w:tl2br w:val="nil"/>
              <w:tr2bl w:val="nil"/>
            </w:tcBorders>
            <w:vAlign w:val="center"/>
          </w:tcPr>
          <w:p w14:paraId="33E76EF2">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担任何职</w:t>
            </w:r>
          </w:p>
        </w:tc>
        <w:tc>
          <w:tcPr>
            <w:tcW w:w="1735" w:type="dxa"/>
            <w:tcBorders>
              <w:tl2br w:val="nil"/>
              <w:tr2bl w:val="nil"/>
            </w:tcBorders>
            <w:vAlign w:val="center"/>
          </w:tcPr>
          <w:p w14:paraId="3D6DF193">
            <w:pPr>
              <w:widowControl/>
              <w:spacing w:line="5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备注</w:t>
            </w:r>
          </w:p>
        </w:tc>
      </w:tr>
      <w:tr w14:paraId="24B288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497" w:type="dxa"/>
            <w:gridSpan w:val="2"/>
            <w:tcBorders>
              <w:tl2br w:val="nil"/>
              <w:tr2bl w:val="nil"/>
            </w:tcBorders>
            <w:vAlign w:val="center"/>
          </w:tcPr>
          <w:p w14:paraId="27F3773C">
            <w:pPr>
              <w:widowControl/>
              <w:spacing w:line="560" w:lineRule="exact"/>
              <w:jc w:val="center"/>
              <w:rPr>
                <w:rFonts w:hint="eastAsia" w:ascii="宋体" w:hAnsi="宋体" w:eastAsia="宋体" w:cs="宋体"/>
                <w:sz w:val="24"/>
                <w:szCs w:val="24"/>
                <w:highlight w:val="none"/>
              </w:rPr>
            </w:pPr>
          </w:p>
        </w:tc>
        <w:tc>
          <w:tcPr>
            <w:tcW w:w="4200" w:type="dxa"/>
            <w:gridSpan w:val="3"/>
            <w:tcBorders>
              <w:tl2br w:val="nil"/>
              <w:tr2bl w:val="nil"/>
            </w:tcBorders>
            <w:vAlign w:val="center"/>
          </w:tcPr>
          <w:p w14:paraId="641DD3C1">
            <w:pPr>
              <w:widowControl/>
              <w:spacing w:line="560" w:lineRule="exact"/>
              <w:jc w:val="center"/>
              <w:rPr>
                <w:rFonts w:hint="eastAsia" w:ascii="宋体" w:hAnsi="宋体" w:eastAsia="宋体" w:cs="宋体"/>
                <w:sz w:val="24"/>
                <w:szCs w:val="24"/>
                <w:highlight w:val="none"/>
              </w:rPr>
            </w:pPr>
          </w:p>
        </w:tc>
        <w:tc>
          <w:tcPr>
            <w:tcW w:w="1746" w:type="dxa"/>
            <w:gridSpan w:val="2"/>
            <w:tcBorders>
              <w:tl2br w:val="nil"/>
              <w:tr2bl w:val="nil"/>
            </w:tcBorders>
            <w:vAlign w:val="center"/>
          </w:tcPr>
          <w:p w14:paraId="72EBE4D5">
            <w:pPr>
              <w:widowControl/>
              <w:spacing w:line="560" w:lineRule="exact"/>
              <w:jc w:val="center"/>
              <w:rPr>
                <w:rFonts w:hint="eastAsia" w:ascii="宋体" w:hAnsi="宋体" w:eastAsia="宋体" w:cs="宋体"/>
                <w:sz w:val="24"/>
                <w:szCs w:val="24"/>
                <w:highlight w:val="none"/>
              </w:rPr>
            </w:pPr>
          </w:p>
        </w:tc>
        <w:tc>
          <w:tcPr>
            <w:tcW w:w="1735" w:type="dxa"/>
            <w:tcBorders>
              <w:tl2br w:val="nil"/>
              <w:tr2bl w:val="nil"/>
            </w:tcBorders>
            <w:vAlign w:val="center"/>
          </w:tcPr>
          <w:p w14:paraId="506A111E">
            <w:pPr>
              <w:widowControl/>
              <w:spacing w:line="560" w:lineRule="exact"/>
              <w:jc w:val="center"/>
              <w:rPr>
                <w:rFonts w:hint="eastAsia" w:ascii="宋体" w:hAnsi="宋体" w:eastAsia="宋体" w:cs="宋体"/>
                <w:sz w:val="24"/>
                <w:szCs w:val="24"/>
                <w:highlight w:val="none"/>
              </w:rPr>
            </w:pPr>
          </w:p>
        </w:tc>
      </w:tr>
      <w:tr w14:paraId="787528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497" w:type="dxa"/>
            <w:gridSpan w:val="2"/>
            <w:tcBorders>
              <w:tl2br w:val="nil"/>
              <w:tr2bl w:val="nil"/>
            </w:tcBorders>
            <w:vAlign w:val="center"/>
          </w:tcPr>
          <w:p w14:paraId="2AAB0079">
            <w:pPr>
              <w:widowControl/>
              <w:spacing w:line="560" w:lineRule="exact"/>
              <w:jc w:val="center"/>
              <w:rPr>
                <w:rFonts w:hint="eastAsia" w:ascii="宋体" w:hAnsi="宋体" w:eastAsia="宋体" w:cs="宋体"/>
                <w:sz w:val="24"/>
                <w:szCs w:val="24"/>
                <w:highlight w:val="none"/>
              </w:rPr>
            </w:pPr>
          </w:p>
        </w:tc>
        <w:tc>
          <w:tcPr>
            <w:tcW w:w="4200" w:type="dxa"/>
            <w:gridSpan w:val="3"/>
            <w:tcBorders>
              <w:tl2br w:val="nil"/>
              <w:tr2bl w:val="nil"/>
            </w:tcBorders>
            <w:vAlign w:val="center"/>
          </w:tcPr>
          <w:p w14:paraId="331D96F1">
            <w:pPr>
              <w:widowControl/>
              <w:spacing w:line="560" w:lineRule="exact"/>
              <w:jc w:val="center"/>
              <w:rPr>
                <w:rFonts w:hint="eastAsia" w:ascii="宋体" w:hAnsi="宋体" w:eastAsia="宋体" w:cs="宋体"/>
                <w:sz w:val="24"/>
                <w:szCs w:val="24"/>
                <w:highlight w:val="none"/>
              </w:rPr>
            </w:pPr>
          </w:p>
        </w:tc>
        <w:tc>
          <w:tcPr>
            <w:tcW w:w="1746" w:type="dxa"/>
            <w:gridSpan w:val="2"/>
            <w:tcBorders>
              <w:tl2br w:val="nil"/>
              <w:tr2bl w:val="nil"/>
            </w:tcBorders>
            <w:vAlign w:val="center"/>
          </w:tcPr>
          <w:p w14:paraId="2DB9E516">
            <w:pPr>
              <w:widowControl/>
              <w:spacing w:line="560" w:lineRule="exact"/>
              <w:jc w:val="center"/>
              <w:rPr>
                <w:rFonts w:hint="eastAsia" w:ascii="宋体" w:hAnsi="宋体" w:eastAsia="宋体" w:cs="宋体"/>
                <w:sz w:val="24"/>
                <w:szCs w:val="24"/>
                <w:highlight w:val="none"/>
              </w:rPr>
            </w:pPr>
          </w:p>
        </w:tc>
        <w:tc>
          <w:tcPr>
            <w:tcW w:w="1735" w:type="dxa"/>
            <w:tcBorders>
              <w:tl2br w:val="nil"/>
              <w:tr2bl w:val="nil"/>
            </w:tcBorders>
            <w:vAlign w:val="center"/>
          </w:tcPr>
          <w:p w14:paraId="415C5FA7">
            <w:pPr>
              <w:widowControl/>
              <w:spacing w:line="560" w:lineRule="exact"/>
              <w:jc w:val="center"/>
              <w:rPr>
                <w:rFonts w:hint="eastAsia" w:ascii="宋体" w:hAnsi="宋体" w:eastAsia="宋体" w:cs="宋体"/>
                <w:sz w:val="24"/>
                <w:szCs w:val="24"/>
                <w:highlight w:val="none"/>
              </w:rPr>
            </w:pPr>
          </w:p>
        </w:tc>
      </w:tr>
      <w:tr w14:paraId="20EA69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497" w:type="dxa"/>
            <w:gridSpan w:val="2"/>
            <w:tcBorders>
              <w:tl2br w:val="nil"/>
              <w:tr2bl w:val="nil"/>
            </w:tcBorders>
            <w:vAlign w:val="center"/>
          </w:tcPr>
          <w:p w14:paraId="7C7F8107">
            <w:pPr>
              <w:widowControl/>
              <w:spacing w:line="560" w:lineRule="exact"/>
              <w:jc w:val="center"/>
              <w:rPr>
                <w:rFonts w:hint="eastAsia" w:ascii="宋体" w:hAnsi="宋体" w:eastAsia="宋体" w:cs="宋体"/>
                <w:sz w:val="24"/>
                <w:szCs w:val="24"/>
                <w:highlight w:val="none"/>
              </w:rPr>
            </w:pPr>
          </w:p>
        </w:tc>
        <w:tc>
          <w:tcPr>
            <w:tcW w:w="4200" w:type="dxa"/>
            <w:gridSpan w:val="3"/>
            <w:tcBorders>
              <w:tl2br w:val="nil"/>
              <w:tr2bl w:val="nil"/>
            </w:tcBorders>
            <w:vAlign w:val="center"/>
          </w:tcPr>
          <w:p w14:paraId="38BE3D89">
            <w:pPr>
              <w:widowControl/>
              <w:spacing w:line="560" w:lineRule="exact"/>
              <w:jc w:val="center"/>
              <w:rPr>
                <w:rFonts w:hint="eastAsia" w:ascii="宋体" w:hAnsi="宋体" w:eastAsia="宋体" w:cs="宋体"/>
                <w:sz w:val="24"/>
                <w:szCs w:val="24"/>
                <w:highlight w:val="none"/>
              </w:rPr>
            </w:pPr>
          </w:p>
        </w:tc>
        <w:tc>
          <w:tcPr>
            <w:tcW w:w="1746" w:type="dxa"/>
            <w:gridSpan w:val="2"/>
            <w:tcBorders>
              <w:tl2br w:val="nil"/>
              <w:tr2bl w:val="nil"/>
            </w:tcBorders>
            <w:vAlign w:val="center"/>
          </w:tcPr>
          <w:p w14:paraId="3FBF6998">
            <w:pPr>
              <w:widowControl/>
              <w:spacing w:line="560" w:lineRule="exact"/>
              <w:jc w:val="center"/>
              <w:rPr>
                <w:rFonts w:hint="eastAsia" w:ascii="宋体" w:hAnsi="宋体" w:eastAsia="宋体" w:cs="宋体"/>
                <w:sz w:val="24"/>
                <w:szCs w:val="24"/>
                <w:highlight w:val="none"/>
              </w:rPr>
            </w:pPr>
          </w:p>
        </w:tc>
        <w:tc>
          <w:tcPr>
            <w:tcW w:w="1735" w:type="dxa"/>
            <w:tcBorders>
              <w:tl2br w:val="nil"/>
              <w:tr2bl w:val="nil"/>
            </w:tcBorders>
            <w:vAlign w:val="center"/>
          </w:tcPr>
          <w:p w14:paraId="7A22391D">
            <w:pPr>
              <w:widowControl/>
              <w:spacing w:line="560" w:lineRule="exact"/>
              <w:jc w:val="center"/>
              <w:rPr>
                <w:rFonts w:hint="eastAsia" w:ascii="宋体" w:hAnsi="宋体" w:eastAsia="宋体" w:cs="宋体"/>
                <w:sz w:val="24"/>
                <w:szCs w:val="24"/>
                <w:highlight w:val="none"/>
              </w:rPr>
            </w:pPr>
          </w:p>
        </w:tc>
      </w:tr>
      <w:tr w14:paraId="1E028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497" w:type="dxa"/>
            <w:gridSpan w:val="2"/>
            <w:tcBorders>
              <w:tl2br w:val="nil"/>
              <w:tr2bl w:val="nil"/>
            </w:tcBorders>
            <w:vAlign w:val="center"/>
          </w:tcPr>
          <w:p w14:paraId="4EA95A5C">
            <w:pPr>
              <w:widowControl/>
              <w:spacing w:line="560" w:lineRule="exact"/>
              <w:jc w:val="center"/>
              <w:rPr>
                <w:rFonts w:hint="eastAsia" w:ascii="宋体" w:hAnsi="宋体" w:eastAsia="宋体" w:cs="宋体"/>
                <w:sz w:val="24"/>
                <w:szCs w:val="24"/>
                <w:highlight w:val="none"/>
              </w:rPr>
            </w:pPr>
          </w:p>
        </w:tc>
        <w:tc>
          <w:tcPr>
            <w:tcW w:w="4200" w:type="dxa"/>
            <w:gridSpan w:val="3"/>
            <w:tcBorders>
              <w:tl2br w:val="nil"/>
              <w:tr2bl w:val="nil"/>
            </w:tcBorders>
            <w:vAlign w:val="center"/>
          </w:tcPr>
          <w:p w14:paraId="4196D42A">
            <w:pPr>
              <w:widowControl/>
              <w:spacing w:line="560" w:lineRule="exact"/>
              <w:jc w:val="center"/>
              <w:rPr>
                <w:rFonts w:hint="eastAsia" w:ascii="宋体" w:hAnsi="宋体" w:eastAsia="宋体" w:cs="宋体"/>
                <w:sz w:val="24"/>
                <w:szCs w:val="24"/>
                <w:highlight w:val="none"/>
              </w:rPr>
            </w:pPr>
          </w:p>
        </w:tc>
        <w:tc>
          <w:tcPr>
            <w:tcW w:w="1746" w:type="dxa"/>
            <w:gridSpan w:val="2"/>
            <w:tcBorders>
              <w:tl2br w:val="nil"/>
              <w:tr2bl w:val="nil"/>
            </w:tcBorders>
            <w:vAlign w:val="center"/>
          </w:tcPr>
          <w:p w14:paraId="3A719E2F">
            <w:pPr>
              <w:widowControl/>
              <w:spacing w:line="560" w:lineRule="exact"/>
              <w:jc w:val="center"/>
              <w:rPr>
                <w:rFonts w:hint="eastAsia" w:ascii="宋体" w:hAnsi="宋体" w:eastAsia="宋体" w:cs="宋体"/>
                <w:sz w:val="24"/>
                <w:szCs w:val="24"/>
                <w:highlight w:val="none"/>
              </w:rPr>
            </w:pPr>
          </w:p>
        </w:tc>
        <w:tc>
          <w:tcPr>
            <w:tcW w:w="1735" w:type="dxa"/>
            <w:tcBorders>
              <w:tl2br w:val="nil"/>
              <w:tr2bl w:val="nil"/>
            </w:tcBorders>
            <w:vAlign w:val="center"/>
          </w:tcPr>
          <w:p w14:paraId="2EF011FB">
            <w:pPr>
              <w:widowControl/>
              <w:spacing w:line="560" w:lineRule="exact"/>
              <w:jc w:val="center"/>
              <w:rPr>
                <w:rFonts w:hint="eastAsia" w:ascii="宋体" w:hAnsi="宋体" w:eastAsia="宋体" w:cs="宋体"/>
                <w:sz w:val="24"/>
                <w:szCs w:val="24"/>
                <w:highlight w:val="none"/>
              </w:rPr>
            </w:pPr>
          </w:p>
        </w:tc>
      </w:tr>
      <w:tr w14:paraId="530C48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497" w:type="dxa"/>
            <w:gridSpan w:val="2"/>
            <w:tcBorders>
              <w:tl2br w:val="nil"/>
              <w:tr2bl w:val="nil"/>
            </w:tcBorders>
            <w:vAlign w:val="center"/>
          </w:tcPr>
          <w:p w14:paraId="5E6E8811">
            <w:pPr>
              <w:widowControl/>
              <w:spacing w:line="560" w:lineRule="exact"/>
              <w:jc w:val="center"/>
              <w:rPr>
                <w:rFonts w:hint="eastAsia" w:ascii="宋体" w:hAnsi="宋体" w:eastAsia="宋体" w:cs="宋体"/>
                <w:sz w:val="24"/>
                <w:szCs w:val="24"/>
                <w:highlight w:val="none"/>
              </w:rPr>
            </w:pPr>
          </w:p>
        </w:tc>
        <w:tc>
          <w:tcPr>
            <w:tcW w:w="4200" w:type="dxa"/>
            <w:gridSpan w:val="3"/>
            <w:tcBorders>
              <w:tl2br w:val="nil"/>
              <w:tr2bl w:val="nil"/>
            </w:tcBorders>
            <w:vAlign w:val="center"/>
          </w:tcPr>
          <w:p w14:paraId="4447F17F">
            <w:pPr>
              <w:widowControl/>
              <w:spacing w:line="560" w:lineRule="exact"/>
              <w:jc w:val="center"/>
              <w:rPr>
                <w:rFonts w:hint="eastAsia" w:ascii="宋体" w:hAnsi="宋体" w:eastAsia="宋体" w:cs="宋体"/>
                <w:sz w:val="24"/>
                <w:szCs w:val="24"/>
                <w:highlight w:val="none"/>
              </w:rPr>
            </w:pPr>
          </w:p>
        </w:tc>
        <w:tc>
          <w:tcPr>
            <w:tcW w:w="1746" w:type="dxa"/>
            <w:gridSpan w:val="2"/>
            <w:tcBorders>
              <w:tl2br w:val="nil"/>
              <w:tr2bl w:val="nil"/>
            </w:tcBorders>
            <w:vAlign w:val="center"/>
          </w:tcPr>
          <w:p w14:paraId="5DA7E5E0">
            <w:pPr>
              <w:widowControl/>
              <w:spacing w:line="560" w:lineRule="exact"/>
              <w:jc w:val="center"/>
              <w:rPr>
                <w:rFonts w:hint="eastAsia" w:ascii="宋体" w:hAnsi="宋体" w:eastAsia="宋体" w:cs="宋体"/>
                <w:sz w:val="24"/>
                <w:szCs w:val="24"/>
                <w:highlight w:val="none"/>
              </w:rPr>
            </w:pPr>
          </w:p>
        </w:tc>
        <w:tc>
          <w:tcPr>
            <w:tcW w:w="1735" w:type="dxa"/>
            <w:tcBorders>
              <w:tl2br w:val="nil"/>
              <w:tr2bl w:val="nil"/>
            </w:tcBorders>
            <w:vAlign w:val="center"/>
          </w:tcPr>
          <w:p w14:paraId="549C25CD">
            <w:pPr>
              <w:widowControl/>
              <w:spacing w:line="560" w:lineRule="exact"/>
              <w:jc w:val="center"/>
              <w:rPr>
                <w:rFonts w:hint="eastAsia" w:ascii="宋体" w:hAnsi="宋体" w:eastAsia="宋体" w:cs="宋体"/>
                <w:sz w:val="24"/>
                <w:szCs w:val="24"/>
                <w:highlight w:val="none"/>
              </w:rPr>
            </w:pPr>
          </w:p>
        </w:tc>
      </w:tr>
      <w:tr w14:paraId="398CA3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497" w:type="dxa"/>
            <w:gridSpan w:val="2"/>
            <w:tcBorders>
              <w:tl2br w:val="nil"/>
              <w:tr2bl w:val="nil"/>
            </w:tcBorders>
            <w:vAlign w:val="center"/>
          </w:tcPr>
          <w:p w14:paraId="59CE9AA7">
            <w:pPr>
              <w:widowControl/>
              <w:spacing w:line="560" w:lineRule="exact"/>
              <w:jc w:val="center"/>
              <w:rPr>
                <w:rFonts w:hint="eastAsia" w:ascii="宋体" w:hAnsi="宋体" w:eastAsia="宋体" w:cs="宋体"/>
                <w:sz w:val="24"/>
                <w:szCs w:val="24"/>
                <w:highlight w:val="none"/>
              </w:rPr>
            </w:pPr>
          </w:p>
        </w:tc>
        <w:tc>
          <w:tcPr>
            <w:tcW w:w="4200" w:type="dxa"/>
            <w:gridSpan w:val="3"/>
            <w:tcBorders>
              <w:tl2br w:val="nil"/>
              <w:tr2bl w:val="nil"/>
            </w:tcBorders>
            <w:vAlign w:val="center"/>
          </w:tcPr>
          <w:p w14:paraId="5EAF45A6">
            <w:pPr>
              <w:widowControl/>
              <w:spacing w:line="560" w:lineRule="exact"/>
              <w:jc w:val="center"/>
              <w:rPr>
                <w:rFonts w:hint="eastAsia" w:ascii="宋体" w:hAnsi="宋体" w:eastAsia="宋体" w:cs="宋体"/>
                <w:sz w:val="24"/>
                <w:szCs w:val="24"/>
                <w:highlight w:val="none"/>
              </w:rPr>
            </w:pPr>
          </w:p>
        </w:tc>
        <w:tc>
          <w:tcPr>
            <w:tcW w:w="1746" w:type="dxa"/>
            <w:gridSpan w:val="2"/>
            <w:tcBorders>
              <w:tl2br w:val="nil"/>
              <w:tr2bl w:val="nil"/>
            </w:tcBorders>
            <w:vAlign w:val="center"/>
          </w:tcPr>
          <w:p w14:paraId="2BAE31A9">
            <w:pPr>
              <w:widowControl/>
              <w:spacing w:line="560" w:lineRule="exact"/>
              <w:jc w:val="center"/>
              <w:rPr>
                <w:rFonts w:hint="eastAsia" w:ascii="宋体" w:hAnsi="宋体" w:eastAsia="宋体" w:cs="宋体"/>
                <w:sz w:val="24"/>
                <w:szCs w:val="24"/>
                <w:highlight w:val="none"/>
              </w:rPr>
            </w:pPr>
          </w:p>
        </w:tc>
        <w:tc>
          <w:tcPr>
            <w:tcW w:w="1735" w:type="dxa"/>
            <w:tcBorders>
              <w:tl2br w:val="nil"/>
              <w:tr2bl w:val="nil"/>
            </w:tcBorders>
            <w:vAlign w:val="center"/>
          </w:tcPr>
          <w:p w14:paraId="44405568">
            <w:pPr>
              <w:widowControl/>
              <w:spacing w:line="560" w:lineRule="exact"/>
              <w:jc w:val="center"/>
              <w:rPr>
                <w:rFonts w:hint="eastAsia" w:ascii="宋体" w:hAnsi="宋体" w:eastAsia="宋体" w:cs="宋体"/>
                <w:sz w:val="24"/>
                <w:szCs w:val="24"/>
                <w:highlight w:val="none"/>
              </w:rPr>
            </w:pPr>
          </w:p>
        </w:tc>
      </w:tr>
    </w:tbl>
    <w:p w14:paraId="5E644573">
      <w:pPr>
        <w:widowControl/>
        <w:spacing w:line="360" w:lineRule="auto"/>
        <w:jc w:val="left"/>
        <w:rPr>
          <w:rFonts w:hint="eastAsia" w:ascii="宋体" w:hAnsi="宋体" w:eastAsia="宋体" w:cs="宋体"/>
          <w:b w:val="0"/>
          <w:bCs w:val="0"/>
          <w:kern w:val="44"/>
          <w:sz w:val="24"/>
          <w:szCs w:val="24"/>
          <w:highlight w:val="none"/>
          <w:lang w:val="en-US" w:eastAsia="zh-CN" w:bidi="ar-SA"/>
        </w:rPr>
      </w:pPr>
      <w:r>
        <w:rPr>
          <w:rFonts w:hint="eastAsia" w:ascii="宋体" w:hAnsi="宋体" w:eastAsia="宋体" w:cs="宋体"/>
          <w:b w:val="0"/>
          <w:bCs w:val="0"/>
          <w:kern w:val="44"/>
          <w:sz w:val="24"/>
          <w:szCs w:val="24"/>
          <w:highlight w:val="none"/>
          <w:lang w:val="en-US" w:eastAsia="zh-CN" w:bidi="ar-SA"/>
        </w:rPr>
        <w:t>注：本表后应附主要管理人员和主要技术人员的身份证、职称资格证的复印件并加盖单位公章。</w:t>
      </w:r>
    </w:p>
    <w:p w14:paraId="5068466C">
      <w:pPr>
        <w:widowControl/>
        <w:spacing w:line="360" w:lineRule="auto"/>
        <w:jc w:val="left"/>
        <w:rPr>
          <w:rFonts w:hint="eastAsia" w:ascii="宋体" w:hAnsi="宋体" w:eastAsia="宋体" w:cs="宋体"/>
          <w:b/>
          <w:bCs/>
          <w:kern w:val="44"/>
          <w:sz w:val="24"/>
          <w:szCs w:val="24"/>
          <w:highlight w:val="none"/>
          <w:lang w:val="en-US" w:eastAsia="zh-CN" w:bidi="ar-SA"/>
        </w:rPr>
      </w:pPr>
    </w:p>
    <w:p w14:paraId="1997CB7D">
      <w:pPr>
        <w:widowControl/>
        <w:spacing w:line="360" w:lineRule="auto"/>
        <w:jc w:val="left"/>
        <w:rPr>
          <w:rFonts w:hint="eastAsia" w:ascii="仿宋" w:hAnsi="仿宋" w:eastAsia="仿宋" w:cs="仿宋"/>
          <w:b/>
          <w:bCs/>
          <w:kern w:val="44"/>
          <w:sz w:val="36"/>
          <w:szCs w:val="36"/>
          <w:highlight w:val="none"/>
          <w:lang w:val="en-US" w:eastAsia="zh-CN" w:bidi="ar-SA"/>
        </w:rPr>
      </w:pPr>
    </w:p>
    <w:p w14:paraId="2D5038A4">
      <w:pPr>
        <w:widowControl/>
        <w:spacing w:line="360" w:lineRule="auto"/>
        <w:jc w:val="left"/>
        <w:rPr>
          <w:rFonts w:hint="eastAsia" w:ascii="仿宋" w:hAnsi="仿宋" w:eastAsia="仿宋" w:cs="仿宋"/>
          <w:b/>
          <w:bCs/>
          <w:kern w:val="44"/>
          <w:sz w:val="36"/>
          <w:szCs w:val="36"/>
          <w:highlight w:val="none"/>
          <w:lang w:val="en-US" w:eastAsia="zh-CN" w:bidi="ar-SA"/>
        </w:rPr>
      </w:pPr>
    </w:p>
    <w:p w14:paraId="060EB987">
      <w:pPr>
        <w:widowControl/>
        <w:spacing w:line="360" w:lineRule="auto"/>
        <w:jc w:val="left"/>
        <w:rPr>
          <w:rFonts w:hint="eastAsia" w:ascii="仿宋" w:hAnsi="仿宋" w:eastAsia="仿宋" w:cs="仿宋"/>
          <w:b/>
          <w:bCs/>
          <w:kern w:val="44"/>
          <w:sz w:val="36"/>
          <w:szCs w:val="36"/>
          <w:highlight w:val="none"/>
          <w:lang w:val="en-US" w:eastAsia="zh-CN" w:bidi="ar-SA"/>
        </w:rPr>
      </w:pPr>
    </w:p>
    <w:p w14:paraId="3B0EA559">
      <w:pPr>
        <w:widowControl/>
        <w:spacing w:line="360" w:lineRule="auto"/>
        <w:jc w:val="left"/>
        <w:rPr>
          <w:rFonts w:hint="eastAsia" w:ascii="仿宋" w:hAnsi="仿宋" w:eastAsia="仿宋" w:cs="仿宋"/>
          <w:b/>
          <w:bCs/>
          <w:kern w:val="44"/>
          <w:sz w:val="36"/>
          <w:szCs w:val="36"/>
          <w:highlight w:val="none"/>
          <w:lang w:val="en-US" w:eastAsia="zh-CN" w:bidi="ar-SA"/>
        </w:rPr>
      </w:pPr>
    </w:p>
    <w:p w14:paraId="481F887E">
      <w:pPr>
        <w:widowControl/>
        <w:spacing w:line="360" w:lineRule="auto"/>
        <w:jc w:val="center"/>
        <w:rPr>
          <w:rFonts w:ascii="仿宋" w:hAnsi="仿宋" w:eastAsia="仿宋"/>
          <w:b/>
          <w:sz w:val="36"/>
          <w:szCs w:val="36"/>
          <w:highlight w:val="none"/>
        </w:rPr>
      </w:pPr>
      <w:r>
        <w:rPr>
          <w:rFonts w:hint="eastAsia" w:ascii="宋体" w:hAnsi="宋体" w:eastAsia="宋体" w:cs="宋体"/>
          <w:b/>
          <w:bCs/>
          <w:kern w:val="44"/>
          <w:sz w:val="40"/>
          <w:szCs w:val="40"/>
          <w:highlight w:val="none"/>
          <w:lang w:val="en-US" w:eastAsia="zh-CN" w:bidi="ar-SA"/>
        </w:rPr>
        <w:t>十、拟投入本工程主要设备表</w:t>
      </w:r>
    </w:p>
    <w:tbl>
      <w:tblPr>
        <w:tblStyle w:val="20"/>
        <w:tblpPr w:leftFromText="180" w:rightFromText="180" w:vertAnchor="text" w:horzAnchor="page" w:tblpXSpec="center" w:tblpY="292"/>
        <w:tblOverlap w:val="never"/>
        <w:tblW w:w="100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99"/>
        <w:gridCol w:w="1584"/>
        <w:gridCol w:w="2160"/>
        <w:gridCol w:w="876"/>
        <w:gridCol w:w="828"/>
        <w:gridCol w:w="1248"/>
        <w:gridCol w:w="1679"/>
      </w:tblGrid>
      <w:tr w14:paraId="135EE3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1699" w:type="dxa"/>
            <w:tcBorders>
              <w:tl2br w:val="nil"/>
              <w:tr2bl w:val="nil"/>
            </w:tcBorders>
            <w:shd w:val="clear" w:color="auto" w:fill="BEBEBE" w:themeFill="background1" w:themeFillShade="BF"/>
            <w:vAlign w:val="center"/>
          </w:tcPr>
          <w:p w14:paraId="304D5502">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机械设备名称</w:t>
            </w:r>
          </w:p>
        </w:tc>
        <w:tc>
          <w:tcPr>
            <w:tcW w:w="1584" w:type="dxa"/>
            <w:tcBorders>
              <w:tl2br w:val="nil"/>
              <w:tr2bl w:val="nil"/>
            </w:tcBorders>
            <w:shd w:val="clear" w:color="auto" w:fill="BEBEBE" w:themeFill="background1" w:themeFillShade="BF"/>
            <w:vAlign w:val="center"/>
          </w:tcPr>
          <w:p w14:paraId="3460B4FD">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规格型号</w:t>
            </w:r>
          </w:p>
        </w:tc>
        <w:tc>
          <w:tcPr>
            <w:tcW w:w="2160" w:type="dxa"/>
            <w:tcBorders>
              <w:tl2br w:val="nil"/>
              <w:tr2bl w:val="nil"/>
            </w:tcBorders>
            <w:shd w:val="clear" w:color="auto" w:fill="BEBEBE" w:themeFill="background1" w:themeFillShade="BF"/>
            <w:vAlign w:val="center"/>
          </w:tcPr>
          <w:p w14:paraId="1D543EFF">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eastAsia="zh-CN"/>
              </w:rPr>
              <w:t>额定功率（</w:t>
            </w:r>
            <w:r>
              <w:rPr>
                <w:rFonts w:hint="eastAsia" w:ascii="宋体" w:hAnsi="宋体" w:eastAsia="宋体" w:cs="宋体"/>
                <w:b w:val="0"/>
                <w:bCs w:val="0"/>
                <w:sz w:val="24"/>
                <w:szCs w:val="24"/>
                <w:highlight w:val="none"/>
                <w:vertAlign w:val="baseline"/>
                <w:lang w:val="en-US" w:eastAsia="zh-CN"/>
              </w:rPr>
              <w:t>KW）或容量（m3）或吨位（T）</w:t>
            </w:r>
          </w:p>
        </w:tc>
        <w:tc>
          <w:tcPr>
            <w:tcW w:w="876" w:type="dxa"/>
            <w:tcBorders>
              <w:tl2br w:val="nil"/>
              <w:tr2bl w:val="nil"/>
            </w:tcBorders>
            <w:shd w:val="clear" w:color="auto" w:fill="BEBEBE" w:themeFill="background1" w:themeFillShade="BF"/>
            <w:vAlign w:val="center"/>
          </w:tcPr>
          <w:p w14:paraId="1EB30B0F">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单位</w:t>
            </w:r>
          </w:p>
        </w:tc>
        <w:tc>
          <w:tcPr>
            <w:tcW w:w="828" w:type="dxa"/>
            <w:tcBorders>
              <w:tl2br w:val="nil"/>
              <w:tr2bl w:val="nil"/>
            </w:tcBorders>
            <w:shd w:val="clear" w:color="auto" w:fill="BEBEBE" w:themeFill="background1" w:themeFillShade="BF"/>
            <w:vAlign w:val="center"/>
          </w:tcPr>
          <w:p w14:paraId="7D31C170">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数量</w:t>
            </w:r>
          </w:p>
        </w:tc>
        <w:tc>
          <w:tcPr>
            <w:tcW w:w="1248" w:type="dxa"/>
            <w:tcBorders>
              <w:tl2br w:val="nil"/>
              <w:tr2bl w:val="nil"/>
            </w:tcBorders>
            <w:shd w:val="clear" w:color="auto" w:fill="BEBEBE" w:themeFill="background1" w:themeFillShade="BF"/>
            <w:vAlign w:val="center"/>
          </w:tcPr>
          <w:p w14:paraId="62EA77FE">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设备状况</w:t>
            </w:r>
          </w:p>
        </w:tc>
        <w:tc>
          <w:tcPr>
            <w:tcW w:w="1679" w:type="dxa"/>
            <w:tcBorders>
              <w:tl2br w:val="nil"/>
              <w:tr2bl w:val="nil"/>
            </w:tcBorders>
            <w:shd w:val="clear" w:color="auto" w:fill="BEBEBE" w:themeFill="background1" w:themeFillShade="BF"/>
            <w:vAlign w:val="center"/>
          </w:tcPr>
          <w:p w14:paraId="104EADD4">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进场时间</w:t>
            </w:r>
          </w:p>
        </w:tc>
      </w:tr>
      <w:tr w14:paraId="13F41A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699" w:type="dxa"/>
            <w:tcBorders>
              <w:tl2br w:val="nil"/>
              <w:tr2bl w:val="nil"/>
            </w:tcBorders>
            <w:vAlign w:val="center"/>
          </w:tcPr>
          <w:p w14:paraId="41FD2DA2">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584" w:type="dxa"/>
            <w:tcBorders>
              <w:tl2br w:val="nil"/>
              <w:tr2bl w:val="nil"/>
            </w:tcBorders>
            <w:vAlign w:val="center"/>
          </w:tcPr>
          <w:p w14:paraId="3DDC7123">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160" w:type="dxa"/>
            <w:tcBorders>
              <w:tl2br w:val="nil"/>
              <w:tr2bl w:val="nil"/>
            </w:tcBorders>
            <w:vAlign w:val="center"/>
          </w:tcPr>
          <w:p w14:paraId="1C462E92">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76" w:type="dxa"/>
            <w:tcBorders>
              <w:tl2br w:val="nil"/>
              <w:tr2bl w:val="nil"/>
            </w:tcBorders>
            <w:vAlign w:val="center"/>
          </w:tcPr>
          <w:p w14:paraId="06C1EC2E">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28" w:type="dxa"/>
            <w:tcBorders>
              <w:tl2br w:val="nil"/>
              <w:tr2bl w:val="nil"/>
            </w:tcBorders>
            <w:vAlign w:val="center"/>
          </w:tcPr>
          <w:p w14:paraId="30314B98">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248" w:type="dxa"/>
            <w:tcBorders>
              <w:tl2br w:val="nil"/>
              <w:tr2bl w:val="nil"/>
            </w:tcBorders>
            <w:vAlign w:val="center"/>
          </w:tcPr>
          <w:p w14:paraId="72563054">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679" w:type="dxa"/>
            <w:tcBorders>
              <w:tl2br w:val="nil"/>
              <w:tr2bl w:val="nil"/>
            </w:tcBorders>
            <w:vAlign w:val="center"/>
          </w:tcPr>
          <w:p w14:paraId="671665F4">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r>
              <w:rPr>
                <w:rFonts w:hint="eastAsia" w:ascii="宋体" w:hAnsi="宋体" w:eastAsia="宋体" w:cs="宋体"/>
                <w:b w:val="0"/>
                <w:bCs w:val="0"/>
                <w:sz w:val="24"/>
                <w:szCs w:val="24"/>
                <w:highlight w:val="none"/>
                <w:vertAlign w:val="baseline"/>
                <w:lang w:eastAsia="zh-CN"/>
              </w:rPr>
              <w:t>根据项目要求</w:t>
            </w:r>
          </w:p>
        </w:tc>
      </w:tr>
      <w:tr w14:paraId="442C02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699" w:type="dxa"/>
            <w:tcBorders>
              <w:tl2br w:val="nil"/>
              <w:tr2bl w:val="nil"/>
            </w:tcBorders>
            <w:vAlign w:val="center"/>
          </w:tcPr>
          <w:p w14:paraId="57A5F800">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584" w:type="dxa"/>
            <w:tcBorders>
              <w:tl2br w:val="nil"/>
              <w:tr2bl w:val="nil"/>
            </w:tcBorders>
            <w:vAlign w:val="center"/>
          </w:tcPr>
          <w:p w14:paraId="6825483F">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160" w:type="dxa"/>
            <w:tcBorders>
              <w:tl2br w:val="nil"/>
              <w:tr2bl w:val="nil"/>
            </w:tcBorders>
            <w:vAlign w:val="center"/>
          </w:tcPr>
          <w:p w14:paraId="7EA02D34">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76" w:type="dxa"/>
            <w:tcBorders>
              <w:tl2br w:val="nil"/>
              <w:tr2bl w:val="nil"/>
            </w:tcBorders>
            <w:vAlign w:val="center"/>
          </w:tcPr>
          <w:p w14:paraId="7EF167EA">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28" w:type="dxa"/>
            <w:tcBorders>
              <w:tl2br w:val="nil"/>
              <w:tr2bl w:val="nil"/>
            </w:tcBorders>
            <w:vAlign w:val="center"/>
          </w:tcPr>
          <w:p w14:paraId="72AF9ECD">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248" w:type="dxa"/>
            <w:tcBorders>
              <w:tl2br w:val="nil"/>
              <w:tr2bl w:val="nil"/>
            </w:tcBorders>
            <w:vAlign w:val="center"/>
          </w:tcPr>
          <w:p w14:paraId="569BEA5D">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679" w:type="dxa"/>
            <w:tcBorders>
              <w:tl2br w:val="nil"/>
              <w:tr2bl w:val="nil"/>
            </w:tcBorders>
            <w:vAlign w:val="center"/>
          </w:tcPr>
          <w:p w14:paraId="69865D8C">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r>
      <w:tr w14:paraId="2C5177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699" w:type="dxa"/>
            <w:tcBorders>
              <w:tl2br w:val="nil"/>
              <w:tr2bl w:val="nil"/>
            </w:tcBorders>
            <w:vAlign w:val="center"/>
          </w:tcPr>
          <w:p w14:paraId="68754C56">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584" w:type="dxa"/>
            <w:tcBorders>
              <w:tl2br w:val="nil"/>
              <w:tr2bl w:val="nil"/>
            </w:tcBorders>
            <w:vAlign w:val="center"/>
          </w:tcPr>
          <w:p w14:paraId="5D472C1F">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160" w:type="dxa"/>
            <w:tcBorders>
              <w:tl2br w:val="nil"/>
              <w:tr2bl w:val="nil"/>
            </w:tcBorders>
            <w:vAlign w:val="center"/>
          </w:tcPr>
          <w:p w14:paraId="3ADD6807">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76" w:type="dxa"/>
            <w:tcBorders>
              <w:tl2br w:val="nil"/>
              <w:tr2bl w:val="nil"/>
            </w:tcBorders>
            <w:vAlign w:val="center"/>
          </w:tcPr>
          <w:p w14:paraId="5EDACC0A">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28" w:type="dxa"/>
            <w:tcBorders>
              <w:tl2br w:val="nil"/>
              <w:tr2bl w:val="nil"/>
            </w:tcBorders>
            <w:vAlign w:val="center"/>
          </w:tcPr>
          <w:p w14:paraId="5496C95D">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248" w:type="dxa"/>
            <w:tcBorders>
              <w:tl2br w:val="nil"/>
              <w:tr2bl w:val="nil"/>
            </w:tcBorders>
            <w:vAlign w:val="center"/>
          </w:tcPr>
          <w:p w14:paraId="15001234">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679" w:type="dxa"/>
            <w:tcBorders>
              <w:tl2br w:val="nil"/>
              <w:tr2bl w:val="nil"/>
            </w:tcBorders>
            <w:vAlign w:val="center"/>
          </w:tcPr>
          <w:p w14:paraId="3166CCC1">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r>
      <w:tr w14:paraId="43B8EC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699" w:type="dxa"/>
            <w:tcBorders>
              <w:tl2br w:val="nil"/>
              <w:tr2bl w:val="nil"/>
            </w:tcBorders>
            <w:vAlign w:val="center"/>
          </w:tcPr>
          <w:p w14:paraId="30BEA477">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584" w:type="dxa"/>
            <w:tcBorders>
              <w:tl2br w:val="nil"/>
              <w:tr2bl w:val="nil"/>
            </w:tcBorders>
            <w:vAlign w:val="center"/>
          </w:tcPr>
          <w:p w14:paraId="324E4567">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160" w:type="dxa"/>
            <w:tcBorders>
              <w:tl2br w:val="nil"/>
              <w:tr2bl w:val="nil"/>
            </w:tcBorders>
            <w:vAlign w:val="center"/>
          </w:tcPr>
          <w:p w14:paraId="613D389A">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76" w:type="dxa"/>
            <w:tcBorders>
              <w:tl2br w:val="nil"/>
              <w:tr2bl w:val="nil"/>
            </w:tcBorders>
            <w:vAlign w:val="center"/>
          </w:tcPr>
          <w:p w14:paraId="2D5B0A63">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28" w:type="dxa"/>
            <w:tcBorders>
              <w:tl2br w:val="nil"/>
              <w:tr2bl w:val="nil"/>
            </w:tcBorders>
            <w:vAlign w:val="center"/>
          </w:tcPr>
          <w:p w14:paraId="48568D6C">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248" w:type="dxa"/>
            <w:tcBorders>
              <w:tl2br w:val="nil"/>
              <w:tr2bl w:val="nil"/>
            </w:tcBorders>
            <w:vAlign w:val="center"/>
          </w:tcPr>
          <w:p w14:paraId="66B4E7BD">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679" w:type="dxa"/>
            <w:tcBorders>
              <w:tl2br w:val="nil"/>
              <w:tr2bl w:val="nil"/>
            </w:tcBorders>
            <w:vAlign w:val="center"/>
          </w:tcPr>
          <w:p w14:paraId="22F7284B">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r>
      <w:tr w14:paraId="55E0AE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699" w:type="dxa"/>
            <w:tcBorders>
              <w:tl2br w:val="nil"/>
              <w:tr2bl w:val="nil"/>
            </w:tcBorders>
            <w:vAlign w:val="center"/>
          </w:tcPr>
          <w:p w14:paraId="3FB1D301">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584" w:type="dxa"/>
            <w:tcBorders>
              <w:tl2br w:val="nil"/>
              <w:tr2bl w:val="nil"/>
            </w:tcBorders>
            <w:vAlign w:val="center"/>
          </w:tcPr>
          <w:p w14:paraId="0E6A9FD7">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160" w:type="dxa"/>
            <w:tcBorders>
              <w:tl2br w:val="nil"/>
              <w:tr2bl w:val="nil"/>
            </w:tcBorders>
            <w:vAlign w:val="center"/>
          </w:tcPr>
          <w:p w14:paraId="154863B6">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76" w:type="dxa"/>
            <w:tcBorders>
              <w:tl2br w:val="nil"/>
              <w:tr2bl w:val="nil"/>
            </w:tcBorders>
            <w:vAlign w:val="center"/>
          </w:tcPr>
          <w:p w14:paraId="426C5AD2">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28" w:type="dxa"/>
            <w:tcBorders>
              <w:tl2br w:val="nil"/>
              <w:tr2bl w:val="nil"/>
            </w:tcBorders>
            <w:vAlign w:val="center"/>
          </w:tcPr>
          <w:p w14:paraId="1168B618">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248" w:type="dxa"/>
            <w:tcBorders>
              <w:tl2br w:val="nil"/>
              <w:tr2bl w:val="nil"/>
            </w:tcBorders>
            <w:vAlign w:val="center"/>
          </w:tcPr>
          <w:p w14:paraId="24442928">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679" w:type="dxa"/>
            <w:tcBorders>
              <w:tl2br w:val="nil"/>
              <w:tr2bl w:val="nil"/>
            </w:tcBorders>
            <w:vAlign w:val="center"/>
          </w:tcPr>
          <w:p w14:paraId="1F5EFB6B">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r>
      <w:tr w14:paraId="28DA97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699" w:type="dxa"/>
            <w:tcBorders>
              <w:tl2br w:val="nil"/>
              <w:tr2bl w:val="nil"/>
            </w:tcBorders>
            <w:vAlign w:val="center"/>
          </w:tcPr>
          <w:p w14:paraId="1576D567">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584" w:type="dxa"/>
            <w:tcBorders>
              <w:tl2br w:val="nil"/>
              <w:tr2bl w:val="nil"/>
            </w:tcBorders>
            <w:vAlign w:val="center"/>
          </w:tcPr>
          <w:p w14:paraId="42875AB1">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160" w:type="dxa"/>
            <w:tcBorders>
              <w:tl2br w:val="nil"/>
              <w:tr2bl w:val="nil"/>
            </w:tcBorders>
            <w:vAlign w:val="center"/>
          </w:tcPr>
          <w:p w14:paraId="6372A319">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76" w:type="dxa"/>
            <w:tcBorders>
              <w:tl2br w:val="nil"/>
              <w:tr2bl w:val="nil"/>
            </w:tcBorders>
            <w:vAlign w:val="center"/>
          </w:tcPr>
          <w:p w14:paraId="01E0FCE7">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28" w:type="dxa"/>
            <w:tcBorders>
              <w:tl2br w:val="nil"/>
              <w:tr2bl w:val="nil"/>
            </w:tcBorders>
            <w:vAlign w:val="center"/>
          </w:tcPr>
          <w:p w14:paraId="1ACACF9A">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248" w:type="dxa"/>
            <w:tcBorders>
              <w:tl2br w:val="nil"/>
              <w:tr2bl w:val="nil"/>
            </w:tcBorders>
            <w:vAlign w:val="center"/>
          </w:tcPr>
          <w:p w14:paraId="608D640C">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679" w:type="dxa"/>
            <w:tcBorders>
              <w:tl2br w:val="nil"/>
              <w:tr2bl w:val="nil"/>
            </w:tcBorders>
            <w:vAlign w:val="center"/>
          </w:tcPr>
          <w:p w14:paraId="004529B4">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r>
      <w:tr w14:paraId="551157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699" w:type="dxa"/>
            <w:tcBorders>
              <w:tl2br w:val="nil"/>
              <w:tr2bl w:val="nil"/>
            </w:tcBorders>
            <w:vAlign w:val="center"/>
          </w:tcPr>
          <w:p w14:paraId="1F6D2005">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584" w:type="dxa"/>
            <w:tcBorders>
              <w:tl2br w:val="nil"/>
              <w:tr2bl w:val="nil"/>
            </w:tcBorders>
            <w:vAlign w:val="center"/>
          </w:tcPr>
          <w:p w14:paraId="19999B0E">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160" w:type="dxa"/>
            <w:tcBorders>
              <w:tl2br w:val="nil"/>
              <w:tr2bl w:val="nil"/>
            </w:tcBorders>
            <w:vAlign w:val="center"/>
          </w:tcPr>
          <w:p w14:paraId="7E9EFD6D">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76" w:type="dxa"/>
            <w:tcBorders>
              <w:tl2br w:val="nil"/>
              <w:tr2bl w:val="nil"/>
            </w:tcBorders>
            <w:vAlign w:val="center"/>
          </w:tcPr>
          <w:p w14:paraId="2905BC38">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28" w:type="dxa"/>
            <w:tcBorders>
              <w:tl2br w:val="nil"/>
              <w:tr2bl w:val="nil"/>
            </w:tcBorders>
            <w:vAlign w:val="center"/>
          </w:tcPr>
          <w:p w14:paraId="1A89A7A2">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248" w:type="dxa"/>
            <w:tcBorders>
              <w:tl2br w:val="nil"/>
              <w:tr2bl w:val="nil"/>
            </w:tcBorders>
            <w:vAlign w:val="center"/>
          </w:tcPr>
          <w:p w14:paraId="52232577">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679" w:type="dxa"/>
            <w:tcBorders>
              <w:tl2br w:val="nil"/>
              <w:tr2bl w:val="nil"/>
            </w:tcBorders>
            <w:vAlign w:val="center"/>
          </w:tcPr>
          <w:p w14:paraId="18A4A8E4">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r>
      <w:tr w14:paraId="159B84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699" w:type="dxa"/>
            <w:tcBorders>
              <w:tl2br w:val="nil"/>
              <w:tr2bl w:val="nil"/>
            </w:tcBorders>
            <w:vAlign w:val="center"/>
          </w:tcPr>
          <w:p w14:paraId="1D62D170">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584" w:type="dxa"/>
            <w:tcBorders>
              <w:tl2br w:val="nil"/>
              <w:tr2bl w:val="nil"/>
            </w:tcBorders>
            <w:vAlign w:val="center"/>
          </w:tcPr>
          <w:p w14:paraId="3EE404A2">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160" w:type="dxa"/>
            <w:tcBorders>
              <w:tl2br w:val="nil"/>
              <w:tr2bl w:val="nil"/>
            </w:tcBorders>
            <w:vAlign w:val="center"/>
          </w:tcPr>
          <w:p w14:paraId="4FFA4A01">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76" w:type="dxa"/>
            <w:tcBorders>
              <w:tl2br w:val="nil"/>
              <w:tr2bl w:val="nil"/>
            </w:tcBorders>
            <w:vAlign w:val="center"/>
          </w:tcPr>
          <w:p w14:paraId="09AFE44C">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28" w:type="dxa"/>
            <w:tcBorders>
              <w:tl2br w:val="nil"/>
              <w:tr2bl w:val="nil"/>
            </w:tcBorders>
            <w:vAlign w:val="center"/>
          </w:tcPr>
          <w:p w14:paraId="5FB3C079">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248" w:type="dxa"/>
            <w:tcBorders>
              <w:tl2br w:val="nil"/>
              <w:tr2bl w:val="nil"/>
            </w:tcBorders>
            <w:vAlign w:val="center"/>
          </w:tcPr>
          <w:p w14:paraId="1941032C">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679" w:type="dxa"/>
            <w:tcBorders>
              <w:tl2br w:val="nil"/>
              <w:tr2bl w:val="nil"/>
            </w:tcBorders>
            <w:vAlign w:val="center"/>
          </w:tcPr>
          <w:p w14:paraId="60B01C1E">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r>
      <w:tr w14:paraId="14FD74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699" w:type="dxa"/>
            <w:tcBorders>
              <w:tl2br w:val="nil"/>
              <w:tr2bl w:val="nil"/>
            </w:tcBorders>
            <w:vAlign w:val="center"/>
          </w:tcPr>
          <w:p w14:paraId="67D3E96F">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584" w:type="dxa"/>
            <w:tcBorders>
              <w:tl2br w:val="nil"/>
              <w:tr2bl w:val="nil"/>
            </w:tcBorders>
            <w:vAlign w:val="center"/>
          </w:tcPr>
          <w:p w14:paraId="05740575">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2160" w:type="dxa"/>
            <w:tcBorders>
              <w:tl2br w:val="nil"/>
              <w:tr2bl w:val="nil"/>
            </w:tcBorders>
            <w:vAlign w:val="center"/>
          </w:tcPr>
          <w:p w14:paraId="2CDD6478">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76" w:type="dxa"/>
            <w:tcBorders>
              <w:tl2br w:val="nil"/>
              <w:tr2bl w:val="nil"/>
            </w:tcBorders>
            <w:vAlign w:val="center"/>
          </w:tcPr>
          <w:p w14:paraId="69C4367F">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828" w:type="dxa"/>
            <w:tcBorders>
              <w:tl2br w:val="nil"/>
              <w:tr2bl w:val="nil"/>
            </w:tcBorders>
            <w:vAlign w:val="center"/>
          </w:tcPr>
          <w:p w14:paraId="17C6A54E">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248" w:type="dxa"/>
            <w:tcBorders>
              <w:tl2br w:val="nil"/>
              <w:tr2bl w:val="nil"/>
            </w:tcBorders>
            <w:vAlign w:val="center"/>
          </w:tcPr>
          <w:p w14:paraId="6FFB3100">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c>
          <w:tcPr>
            <w:tcW w:w="1679" w:type="dxa"/>
            <w:tcBorders>
              <w:tl2br w:val="nil"/>
              <w:tr2bl w:val="nil"/>
            </w:tcBorders>
            <w:vAlign w:val="center"/>
          </w:tcPr>
          <w:p w14:paraId="2BEA548E">
            <w:pPr>
              <w:pStyle w:val="2"/>
              <w:numPr>
                <w:ilvl w:val="0"/>
                <w:numId w:val="0"/>
              </w:numPr>
              <w:spacing w:line="480" w:lineRule="exact"/>
              <w:jc w:val="center"/>
              <w:rPr>
                <w:rFonts w:hint="eastAsia" w:ascii="宋体" w:hAnsi="宋体" w:eastAsia="宋体" w:cs="宋体"/>
                <w:b w:val="0"/>
                <w:bCs w:val="0"/>
                <w:sz w:val="24"/>
                <w:szCs w:val="24"/>
                <w:highlight w:val="none"/>
                <w:vertAlign w:val="baseline"/>
                <w:lang w:eastAsia="zh-CN"/>
              </w:rPr>
            </w:pPr>
          </w:p>
        </w:tc>
      </w:tr>
    </w:tbl>
    <w:p w14:paraId="58379971">
      <w:pPr>
        <w:widowControl/>
        <w:spacing w:line="360" w:lineRule="auto"/>
        <w:jc w:val="left"/>
        <w:rPr>
          <w:rFonts w:hint="eastAsia" w:ascii="宋体" w:hAnsi="宋体" w:eastAsia="宋体" w:cs="宋体"/>
          <w:b w:val="0"/>
          <w:bCs w:val="0"/>
          <w:kern w:val="44"/>
          <w:sz w:val="24"/>
          <w:szCs w:val="24"/>
          <w:highlight w:val="none"/>
          <w:lang w:val="en-US" w:eastAsia="zh-CN" w:bidi="ar-SA"/>
        </w:rPr>
      </w:pPr>
      <w:r>
        <w:rPr>
          <w:rFonts w:hint="eastAsia" w:ascii="宋体" w:hAnsi="宋体" w:eastAsia="宋体" w:cs="宋体"/>
          <w:b w:val="0"/>
          <w:bCs w:val="0"/>
          <w:kern w:val="44"/>
          <w:sz w:val="24"/>
          <w:szCs w:val="24"/>
          <w:highlight w:val="none"/>
          <w:lang w:val="en-US" w:eastAsia="zh-CN" w:bidi="ar-SA"/>
        </w:rPr>
        <w:t>注：要求后附所有机械设备的发票复印件并加盖单位公章，发票原件准备好备查。</w:t>
      </w:r>
    </w:p>
    <w:bookmarkEnd w:id="27"/>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F5ED5">
    <w:pPr>
      <w:pStyle w:val="11"/>
      <w:ind w:firstLine="735" w:firstLineChars="350"/>
      <w:rPr>
        <w:sz w:val="21"/>
        <w:szCs w:val="21"/>
      </w:rPr>
    </w:pPr>
    <w:r>
      <w:rPr>
        <w:rFonts w:hint="eastAsia"/>
        <w:sz w:val="21"/>
        <w:szCs w:val="21"/>
      </w:rPr>
      <w:t xml:space="preserve"> </w:t>
    </w:r>
  </w:p>
  <w:p w14:paraId="65FAFFA2">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87518">
    <w:pPr>
      <w:pStyle w:val="11"/>
      <w:ind w:firstLine="630" w:firstLineChars="35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D61B35">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4</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39</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D61B35">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4</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39</w:t>
                    </w:r>
                    <w:r>
                      <w:rPr>
                        <w:sz w:val="18"/>
                      </w:rPr>
                      <w:fldChar w:fldCharType="end"/>
                    </w:r>
                    <w:r>
                      <w:rPr>
                        <w:sz w:val="18"/>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D5386D">
    <w:pPr>
      <w:pStyle w:val="11"/>
      <w:ind w:firstLine="630" w:firstLineChars="35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47BF6C">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4</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39</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547BF6C">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4</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39</w:t>
                    </w:r>
                    <w:r>
                      <w:rPr>
                        <w:sz w:val="18"/>
                      </w:rPr>
                      <w:fldChar w:fldCharType="end"/>
                    </w:r>
                    <w:r>
                      <w:rPr>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D53436"/>
    <w:multiLevelType w:val="singleLevel"/>
    <w:tmpl w:val="1ED53436"/>
    <w:lvl w:ilvl="0" w:tentative="0">
      <w:start w:val="5"/>
      <w:numFmt w:val="chineseCounting"/>
      <w:suff w:val="nothing"/>
      <w:lvlText w:val="%1、"/>
      <w:lvlJc w:val="left"/>
      <w:rPr>
        <w:rFonts w:hint="eastAsia"/>
      </w:rPr>
    </w:lvl>
  </w:abstractNum>
  <w:abstractNum w:abstractNumId="1">
    <w:nsid w:val="24D930FC"/>
    <w:multiLevelType w:val="singleLevel"/>
    <w:tmpl w:val="24D930FC"/>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hNzgwN2U2Njc1OWI2NGJmNjc5YzAwOGZjMGYxODUifQ=="/>
    <w:docVar w:name="KSO_WPS_MARK_KEY" w:val="cd6f093b-e62b-4ba5-9a5b-c34417e26901"/>
  </w:docVars>
  <w:rsids>
    <w:rsidRoot w:val="00172A27"/>
    <w:rsid w:val="00000B08"/>
    <w:rsid w:val="00002EC3"/>
    <w:rsid w:val="0000327C"/>
    <w:rsid w:val="00004781"/>
    <w:rsid w:val="00010535"/>
    <w:rsid w:val="000149CD"/>
    <w:rsid w:val="00022B23"/>
    <w:rsid w:val="00023C2B"/>
    <w:rsid w:val="00031282"/>
    <w:rsid w:val="00032FE6"/>
    <w:rsid w:val="00037854"/>
    <w:rsid w:val="000401A9"/>
    <w:rsid w:val="000401E1"/>
    <w:rsid w:val="000444A0"/>
    <w:rsid w:val="000462D4"/>
    <w:rsid w:val="00050F05"/>
    <w:rsid w:val="000531D6"/>
    <w:rsid w:val="00055537"/>
    <w:rsid w:val="000557AD"/>
    <w:rsid w:val="00055B25"/>
    <w:rsid w:val="00057F10"/>
    <w:rsid w:val="00065267"/>
    <w:rsid w:val="00065686"/>
    <w:rsid w:val="00066DCF"/>
    <w:rsid w:val="0006717F"/>
    <w:rsid w:val="000740A4"/>
    <w:rsid w:val="000769E4"/>
    <w:rsid w:val="000772D8"/>
    <w:rsid w:val="00081156"/>
    <w:rsid w:val="00084FEA"/>
    <w:rsid w:val="0008716D"/>
    <w:rsid w:val="0009234F"/>
    <w:rsid w:val="00097473"/>
    <w:rsid w:val="000A127C"/>
    <w:rsid w:val="000A2C74"/>
    <w:rsid w:val="000A2CD7"/>
    <w:rsid w:val="000A6700"/>
    <w:rsid w:val="000A6F8F"/>
    <w:rsid w:val="000B10D1"/>
    <w:rsid w:val="000B1339"/>
    <w:rsid w:val="000B20F9"/>
    <w:rsid w:val="000B2B49"/>
    <w:rsid w:val="000C7597"/>
    <w:rsid w:val="000D0779"/>
    <w:rsid w:val="000D54B6"/>
    <w:rsid w:val="000D590B"/>
    <w:rsid w:val="000D59DD"/>
    <w:rsid w:val="000D69AD"/>
    <w:rsid w:val="000D7776"/>
    <w:rsid w:val="000E4046"/>
    <w:rsid w:val="000E4A49"/>
    <w:rsid w:val="000E7360"/>
    <w:rsid w:val="000F2C62"/>
    <w:rsid w:val="000F3F09"/>
    <w:rsid w:val="000F3F70"/>
    <w:rsid w:val="001026F7"/>
    <w:rsid w:val="00102F17"/>
    <w:rsid w:val="00107708"/>
    <w:rsid w:val="00107782"/>
    <w:rsid w:val="00114C3F"/>
    <w:rsid w:val="00122A40"/>
    <w:rsid w:val="00122CED"/>
    <w:rsid w:val="001231CE"/>
    <w:rsid w:val="00123BF8"/>
    <w:rsid w:val="00126C7C"/>
    <w:rsid w:val="00126DAB"/>
    <w:rsid w:val="0013500B"/>
    <w:rsid w:val="0013751D"/>
    <w:rsid w:val="001424CB"/>
    <w:rsid w:val="001452B5"/>
    <w:rsid w:val="00165976"/>
    <w:rsid w:val="00166679"/>
    <w:rsid w:val="00167D05"/>
    <w:rsid w:val="001710A4"/>
    <w:rsid w:val="00172A27"/>
    <w:rsid w:val="00174EBB"/>
    <w:rsid w:val="001760D2"/>
    <w:rsid w:val="0017756A"/>
    <w:rsid w:val="00177D61"/>
    <w:rsid w:val="0018575D"/>
    <w:rsid w:val="00194DB7"/>
    <w:rsid w:val="001A24ED"/>
    <w:rsid w:val="001A368B"/>
    <w:rsid w:val="001A42CA"/>
    <w:rsid w:val="001B09CD"/>
    <w:rsid w:val="001B6D12"/>
    <w:rsid w:val="001C19EF"/>
    <w:rsid w:val="001C5CED"/>
    <w:rsid w:val="001C61DC"/>
    <w:rsid w:val="001D35C8"/>
    <w:rsid w:val="001E4F22"/>
    <w:rsid w:val="001E714E"/>
    <w:rsid w:val="001F21C8"/>
    <w:rsid w:val="001F3641"/>
    <w:rsid w:val="001F441B"/>
    <w:rsid w:val="00200C56"/>
    <w:rsid w:val="00201420"/>
    <w:rsid w:val="00202B20"/>
    <w:rsid w:val="00210412"/>
    <w:rsid w:val="00211659"/>
    <w:rsid w:val="00222977"/>
    <w:rsid w:val="002241F1"/>
    <w:rsid w:val="00225EA7"/>
    <w:rsid w:val="00227602"/>
    <w:rsid w:val="00230C45"/>
    <w:rsid w:val="00231A19"/>
    <w:rsid w:val="00235504"/>
    <w:rsid w:val="00236723"/>
    <w:rsid w:val="00236CDE"/>
    <w:rsid w:val="0023786D"/>
    <w:rsid w:val="00245273"/>
    <w:rsid w:val="00246A85"/>
    <w:rsid w:val="002511C9"/>
    <w:rsid w:val="00254219"/>
    <w:rsid w:val="00262ADC"/>
    <w:rsid w:val="002632D9"/>
    <w:rsid w:val="00263A11"/>
    <w:rsid w:val="00265E7B"/>
    <w:rsid w:val="0027118D"/>
    <w:rsid w:val="00272FA1"/>
    <w:rsid w:val="00281A2A"/>
    <w:rsid w:val="00283FAA"/>
    <w:rsid w:val="00284D68"/>
    <w:rsid w:val="00291A3C"/>
    <w:rsid w:val="00291F7F"/>
    <w:rsid w:val="0029394E"/>
    <w:rsid w:val="00296323"/>
    <w:rsid w:val="002A0390"/>
    <w:rsid w:val="002A2B93"/>
    <w:rsid w:val="002A47DC"/>
    <w:rsid w:val="002A605A"/>
    <w:rsid w:val="002A6C77"/>
    <w:rsid w:val="002C00A4"/>
    <w:rsid w:val="002C534B"/>
    <w:rsid w:val="002C5818"/>
    <w:rsid w:val="002C5C94"/>
    <w:rsid w:val="002C6C96"/>
    <w:rsid w:val="002C7D72"/>
    <w:rsid w:val="002D1BAF"/>
    <w:rsid w:val="002E690C"/>
    <w:rsid w:val="002F09EB"/>
    <w:rsid w:val="002F1374"/>
    <w:rsid w:val="002F1A46"/>
    <w:rsid w:val="002F3A91"/>
    <w:rsid w:val="003013E3"/>
    <w:rsid w:val="003052E4"/>
    <w:rsid w:val="00306183"/>
    <w:rsid w:val="00307985"/>
    <w:rsid w:val="00312172"/>
    <w:rsid w:val="00314C94"/>
    <w:rsid w:val="0031584A"/>
    <w:rsid w:val="00315F65"/>
    <w:rsid w:val="003211B8"/>
    <w:rsid w:val="003245F8"/>
    <w:rsid w:val="00325AF7"/>
    <w:rsid w:val="00325FBC"/>
    <w:rsid w:val="00332AC7"/>
    <w:rsid w:val="003336AF"/>
    <w:rsid w:val="003349C2"/>
    <w:rsid w:val="00335704"/>
    <w:rsid w:val="00337D98"/>
    <w:rsid w:val="00341CEF"/>
    <w:rsid w:val="0034234B"/>
    <w:rsid w:val="0034696F"/>
    <w:rsid w:val="0034796A"/>
    <w:rsid w:val="00350C02"/>
    <w:rsid w:val="00350E75"/>
    <w:rsid w:val="00357562"/>
    <w:rsid w:val="0036315F"/>
    <w:rsid w:val="0036512D"/>
    <w:rsid w:val="00371C7D"/>
    <w:rsid w:val="00375E66"/>
    <w:rsid w:val="00377A68"/>
    <w:rsid w:val="00383C85"/>
    <w:rsid w:val="00384773"/>
    <w:rsid w:val="003865F6"/>
    <w:rsid w:val="00387E6D"/>
    <w:rsid w:val="0039156E"/>
    <w:rsid w:val="00391635"/>
    <w:rsid w:val="00392A7A"/>
    <w:rsid w:val="00393663"/>
    <w:rsid w:val="003950BF"/>
    <w:rsid w:val="003A210F"/>
    <w:rsid w:val="003A24BE"/>
    <w:rsid w:val="003A61F8"/>
    <w:rsid w:val="003A63D6"/>
    <w:rsid w:val="003A64BB"/>
    <w:rsid w:val="003A6E9C"/>
    <w:rsid w:val="003A6F47"/>
    <w:rsid w:val="003A777C"/>
    <w:rsid w:val="003A7D8E"/>
    <w:rsid w:val="003B15E0"/>
    <w:rsid w:val="003B1F88"/>
    <w:rsid w:val="003B2461"/>
    <w:rsid w:val="003B4263"/>
    <w:rsid w:val="003B4A7D"/>
    <w:rsid w:val="003B5138"/>
    <w:rsid w:val="003C030E"/>
    <w:rsid w:val="003C06BD"/>
    <w:rsid w:val="003C3E92"/>
    <w:rsid w:val="003C50F7"/>
    <w:rsid w:val="003C6A36"/>
    <w:rsid w:val="003C79EC"/>
    <w:rsid w:val="003D1A94"/>
    <w:rsid w:val="003D3B9C"/>
    <w:rsid w:val="003D49BC"/>
    <w:rsid w:val="003E0066"/>
    <w:rsid w:val="003E0835"/>
    <w:rsid w:val="003E3465"/>
    <w:rsid w:val="003E43DF"/>
    <w:rsid w:val="003E58B1"/>
    <w:rsid w:val="003F2225"/>
    <w:rsid w:val="003F23B7"/>
    <w:rsid w:val="003F2ED8"/>
    <w:rsid w:val="003F4A31"/>
    <w:rsid w:val="003F5387"/>
    <w:rsid w:val="003F6292"/>
    <w:rsid w:val="00405874"/>
    <w:rsid w:val="004150F3"/>
    <w:rsid w:val="004201B6"/>
    <w:rsid w:val="00424714"/>
    <w:rsid w:val="00424943"/>
    <w:rsid w:val="00424AFA"/>
    <w:rsid w:val="00425D34"/>
    <w:rsid w:val="00425D3B"/>
    <w:rsid w:val="00434182"/>
    <w:rsid w:val="0043485F"/>
    <w:rsid w:val="0043575A"/>
    <w:rsid w:val="0044058B"/>
    <w:rsid w:val="004411F1"/>
    <w:rsid w:val="00442CDF"/>
    <w:rsid w:val="00444CB9"/>
    <w:rsid w:val="00446299"/>
    <w:rsid w:val="0044716D"/>
    <w:rsid w:val="0045147A"/>
    <w:rsid w:val="00453EEC"/>
    <w:rsid w:val="00456C50"/>
    <w:rsid w:val="00461309"/>
    <w:rsid w:val="00464125"/>
    <w:rsid w:val="0046661B"/>
    <w:rsid w:val="00470B2C"/>
    <w:rsid w:val="004856A8"/>
    <w:rsid w:val="0048604D"/>
    <w:rsid w:val="00487425"/>
    <w:rsid w:val="00487634"/>
    <w:rsid w:val="00490824"/>
    <w:rsid w:val="004914D6"/>
    <w:rsid w:val="00494C8F"/>
    <w:rsid w:val="00495027"/>
    <w:rsid w:val="00496132"/>
    <w:rsid w:val="00497841"/>
    <w:rsid w:val="004A0A61"/>
    <w:rsid w:val="004B0435"/>
    <w:rsid w:val="004B1848"/>
    <w:rsid w:val="004B47AC"/>
    <w:rsid w:val="004B4828"/>
    <w:rsid w:val="004C02BB"/>
    <w:rsid w:val="004C0FED"/>
    <w:rsid w:val="004C17B0"/>
    <w:rsid w:val="004C21FB"/>
    <w:rsid w:val="004C3999"/>
    <w:rsid w:val="004E1032"/>
    <w:rsid w:val="004E11A8"/>
    <w:rsid w:val="004E2C42"/>
    <w:rsid w:val="004E40D1"/>
    <w:rsid w:val="004E4A91"/>
    <w:rsid w:val="004F0531"/>
    <w:rsid w:val="004F1E13"/>
    <w:rsid w:val="004F6205"/>
    <w:rsid w:val="00500E2B"/>
    <w:rsid w:val="00502116"/>
    <w:rsid w:val="005038D9"/>
    <w:rsid w:val="00505212"/>
    <w:rsid w:val="00505FED"/>
    <w:rsid w:val="0051165D"/>
    <w:rsid w:val="00512503"/>
    <w:rsid w:val="00515F25"/>
    <w:rsid w:val="0051775A"/>
    <w:rsid w:val="00520B74"/>
    <w:rsid w:val="0052342E"/>
    <w:rsid w:val="00525F5E"/>
    <w:rsid w:val="00527381"/>
    <w:rsid w:val="00530AFF"/>
    <w:rsid w:val="00535C97"/>
    <w:rsid w:val="005374AC"/>
    <w:rsid w:val="00545CE2"/>
    <w:rsid w:val="00551F87"/>
    <w:rsid w:val="00553A33"/>
    <w:rsid w:val="00553DA3"/>
    <w:rsid w:val="00554BDD"/>
    <w:rsid w:val="005553AE"/>
    <w:rsid w:val="00557C0D"/>
    <w:rsid w:val="005618D1"/>
    <w:rsid w:val="005666C0"/>
    <w:rsid w:val="005673D9"/>
    <w:rsid w:val="00570458"/>
    <w:rsid w:val="00570ECC"/>
    <w:rsid w:val="00571316"/>
    <w:rsid w:val="005747C2"/>
    <w:rsid w:val="005762EF"/>
    <w:rsid w:val="00581D1A"/>
    <w:rsid w:val="005837E7"/>
    <w:rsid w:val="005908C2"/>
    <w:rsid w:val="00590915"/>
    <w:rsid w:val="00592977"/>
    <w:rsid w:val="00593968"/>
    <w:rsid w:val="00596B1F"/>
    <w:rsid w:val="00596BBE"/>
    <w:rsid w:val="005A0513"/>
    <w:rsid w:val="005A2A0F"/>
    <w:rsid w:val="005A4D7F"/>
    <w:rsid w:val="005A637B"/>
    <w:rsid w:val="005A7B4C"/>
    <w:rsid w:val="005B2738"/>
    <w:rsid w:val="005B67FF"/>
    <w:rsid w:val="005C1205"/>
    <w:rsid w:val="005C1AB4"/>
    <w:rsid w:val="005C28EC"/>
    <w:rsid w:val="005C2C4B"/>
    <w:rsid w:val="005C3916"/>
    <w:rsid w:val="005C4C41"/>
    <w:rsid w:val="005D1A58"/>
    <w:rsid w:val="005D36BC"/>
    <w:rsid w:val="005D5A6E"/>
    <w:rsid w:val="005D6BA6"/>
    <w:rsid w:val="005D7DFE"/>
    <w:rsid w:val="005E287E"/>
    <w:rsid w:val="005E3028"/>
    <w:rsid w:val="005F53E5"/>
    <w:rsid w:val="00600931"/>
    <w:rsid w:val="00601645"/>
    <w:rsid w:val="00615FED"/>
    <w:rsid w:val="00616E7E"/>
    <w:rsid w:val="00622AF9"/>
    <w:rsid w:val="00627426"/>
    <w:rsid w:val="006325A8"/>
    <w:rsid w:val="0063531F"/>
    <w:rsid w:val="00637A2C"/>
    <w:rsid w:val="00640C38"/>
    <w:rsid w:val="00642E3B"/>
    <w:rsid w:val="00644A66"/>
    <w:rsid w:val="006452ED"/>
    <w:rsid w:val="006523B7"/>
    <w:rsid w:val="00655019"/>
    <w:rsid w:val="006574ED"/>
    <w:rsid w:val="00657717"/>
    <w:rsid w:val="00662D0D"/>
    <w:rsid w:val="00664274"/>
    <w:rsid w:val="006700BC"/>
    <w:rsid w:val="0067189C"/>
    <w:rsid w:val="00675EF9"/>
    <w:rsid w:val="00676D91"/>
    <w:rsid w:val="00681BDF"/>
    <w:rsid w:val="00684892"/>
    <w:rsid w:val="006848BC"/>
    <w:rsid w:val="00687515"/>
    <w:rsid w:val="00687D6D"/>
    <w:rsid w:val="00691232"/>
    <w:rsid w:val="00691BFE"/>
    <w:rsid w:val="00693744"/>
    <w:rsid w:val="0069478B"/>
    <w:rsid w:val="006947F9"/>
    <w:rsid w:val="00695289"/>
    <w:rsid w:val="00695F17"/>
    <w:rsid w:val="006969DD"/>
    <w:rsid w:val="00696CA8"/>
    <w:rsid w:val="006A008C"/>
    <w:rsid w:val="006A22F9"/>
    <w:rsid w:val="006A6033"/>
    <w:rsid w:val="006A76A1"/>
    <w:rsid w:val="006B3302"/>
    <w:rsid w:val="006B4A59"/>
    <w:rsid w:val="006C0E63"/>
    <w:rsid w:val="006C0EEF"/>
    <w:rsid w:val="006C5E77"/>
    <w:rsid w:val="006D186A"/>
    <w:rsid w:val="006D449C"/>
    <w:rsid w:val="006D714A"/>
    <w:rsid w:val="006D7B93"/>
    <w:rsid w:val="006D7D8F"/>
    <w:rsid w:val="006E2287"/>
    <w:rsid w:val="006E25BF"/>
    <w:rsid w:val="006E4A37"/>
    <w:rsid w:val="006E4E91"/>
    <w:rsid w:val="006E58AA"/>
    <w:rsid w:val="006F1B62"/>
    <w:rsid w:val="006F2CBA"/>
    <w:rsid w:val="006F3ED0"/>
    <w:rsid w:val="006F7E1D"/>
    <w:rsid w:val="00700D48"/>
    <w:rsid w:val="007037A8"/>
    <w:rsid w:val="00707C4C"/>
    <w:rsid w:val="00713683"/>
    <w:rsid w:val="00713729"/>
    <w:rsid w:val="0072325B"/>
    <w:rsid w:val="00725CCA"/>
    <w:rsid w:val="007277E1"/>
    <w:rsid w:val="007328C2"/>
    <w:rsid w:val="00735BB2"/>
    <w:rsid w:val="0074033E"/>
    <w:rsid w:val="0074208D"/>
    <w:rsid w:val="00743BD1"/>
    <w:rsid w:val="00743F31"/>
    <w:rsid w:val="00744D8D"/>
    <w:rsid w:val="007464D4"/>
    <w:rsid w:val="00753973"/>
    <w:rsid w:val="00754A78"/>
    <w:rsid w:val="00756514"/>
    <w:rsid w:val="00762150"/>
    <w:rsid w:val="00764329"/>
    <w:rsid w:val="00764A55"/>
    <w:rsid w:val="0076576D"/>
    <w:rsid w:val="00772B88"/>
    <w:rsid w:val="007733EC"/>
    <w:rsid w:val="007756C4"/>
    <w:rsid w:val="00784E12"/>
    <w:rsid w:val="00785C64"/>
    <w:rsid w:val="00786C00"/>
    <w:rsid w:val="007915E5"/>
    <w:rsid w:val="007927F7"/>
    <w:rsid w:val="00792C75"/>
    <w:rsid w:val="007A111C"/>
    <w:rsid w:val="007A3850"/>
    <w:rsid w:val="007B27C2"/>
    <w:rsid w:val="007B314B"/>
    <w:rsid w:val="007B3206"/>
    <w:rsid w:val="007B3F0C"/>
    <w:rsid w:val="007C493E"/>
    <w:rsid w:val="007C585C"/>
    <w:rsid w:val="007C595B"/>
    <w:rsid w:val="007D150B"/>
    <w:rsid w:val="007D2B0D"/>
    <w:rsid w:val="007D2C7F"/>
    <w:rsid w:val="007D3E07"/>
    <w:rsid w:val="007D40BD"/>
    <w:rsid w:val="007D4FF7"/>
    <w:rsid w:val="007E163F"/>
    <w:rsid w:val="007E2A75"/>
    <w:rsid w:val="007E3CD4"/>
    <w:rsid w:val="007E4556"/>
    <w:rsid w:val="007F5114"/>
    <w:rsid w:val="008017CF"/>
    <w:rsid w:val="0080200A"/>
    <w:rsid w:val="0080782D"/>
    <w:rsid w:val="00812B99"/>
    <w:rsid w:val="00812BC5"/>
    <w:rsid w:val="0081422C"/>
    <w:rsid w:val="0081435A"/>
    <w:rsid w:val="008174A4"/>
    <w:rsid w:val="00820012"/>
    <w:rsid w:val="0082279D"/>
    <w:rsid w:val="00826D54"/>
    <w:rsid w:val="008271FC"/>
    <w:rsid w:val="00827FEF"/>
    <w:rsid w:val="00835B2F"/>
    <w:rsid w:val="008423E7"/>
    <w:rsid w:val="00845D0B"/>
    <w:rsid w:val="00851CDF"/>
    <w:rsid w:val="0085218A"/>
    <w:rsid w:val="00852883"/>
    <w:rsid w:val="008544E1"/>
    <w:rsid w:val="00854FE7"/>
    <w:rsid w:val="00861864"/>
    <w:rsid w:val="00861D93"/>
    <w:rsid w:val="00862BC1"/>
    <w:rsid w:val="008650D1"/>
    <w:rsid w:val="008663C7"/>
    <w:rsid w:val="008668C5"/>
    <w:rsid w:val="00876048"/>
    <w:rsid w:val="0087678B"/>
    <w:rsid w:val="008805EC"/>
    <w:rsid w:val="0088272C"/>
    <w:rsid w:val="008828E4"/>
    <w:rsid w:val="00882A80"/>
    <w:rsid w:val="008839E8"/>
    <w:rsid w:val="00891BDB"/>
    <w:rsid w:val="00892EA2"/>
    <w:rsid w:val="00893F58"/>
    <w:rsid w:val="008A1CFF"/>
    <w:rsid w:val="008A2F80"/>
    <w:rsid w:val="008A2FC3"/>
    <w:rsid w:val="008A3034"/>
    <w:rsid w:val="008A5BCB"/>
    <w:rsid w:val="008B0FB9"/>
    <w:rsid w:val="008B1034"/>
    <w:rsid w:val="008B1732"/>
    <w:rsid w:val="008B3C66"/>
    <w:rsid w:val="008C2C83"/>
    <w:rsid w:val="008C5106"/>
    <w:rsid w:val="008C71D9"/>
    <w:rsid w:val="008C72AC"/>
    <w:rsid w:val="008D685E"/>
    <w:rsid w:val="008E1983"/>
    <w:rsid w:val="008E29A9"/>
    <w:rsid w:val="008E5B06"/>
    <w:rsid w:val="008E7680"/>
    <w:rsid w:val="008F32B3"/>
    <w:rsid w:val="008F5096"/>
    <w:rsid w:val="008F543E"/>
    <w:rsid w:val="009075D9"/>
    <w:rsid w:val="00914EE7"/>
    <w:rsid w:val="0091644A"/>
    <w:rsid w:val="00916EDB"/>
    <w:rsid w:val="0092245F"/>
    <w:rsid w:val="0093045C"/>
    <w:rsid w:val="00931247"/>
    <w:rsid w:val="00933CA1"/>
    <w:rsid w:val="00937205"/>
    <w:rsid w:val="00937E8C"/>
    <w:rsid w:val="00944EEF"/>
    <w:rsid w:val="009452E7"/>
    <w:rsid w:val="009459B8"/>
    <w:rsid w:val="00946CA0"/>
    <w:rsid w:val="0094709E"/>
    <w:rsid w:val="00954E44"/>
    <w:rsid w:val="009573BD"/>
    <w:rsid w:val="00962517"/>
    <w:rsid w:val="00966B84"/>
    <w:rsid w:val="00967BE4"/>
    <w:rsid w:val="0097330A"/>
    <w:rsid w:val="00975509"/>
    <w:rsid w:val="00982686"/>
    <w:rsid w:val="009859FD"/>
    <w:rsid w:val="00986FD9"/>
    <w:rsid w:val="00990953"/>
    <w:rsid w:val="0099202A"/>
    <w:rsid w:val="009A1AC0"/>
    <w:rsid w:val="009A27EA"/>
    <w:rsid w:val="009A4627"/>
    <w:rsid w:val="009A5AFB"/>
    <w:rsid w:val="009B3C29"/>
    <w:rsid w:val="009B3E11"/>
    <w:rsid w:val="009B4153"/>
    <w:rsid w:val="009C462C"/>
    <w:rsid w:val="009D74B9"/>
    <w:rsid w:val="009E0945"/>
    <w:rsid w:val="009E0B5F"/>
    <w:rsid w:val="009E5347"/>
    <w:rsid w:val="009E7D6C"/>
    <w:rsid w:val="009F1535"/>
    <w:rsid w:val="009F1A3A"/>
    <w:rsid w:val="00A07412"/>
    <w:rsid w:val="00A0743D"/>
    <w:rsid w:val="00A10DFE"/>
    <w:rsid w:val="00A1219D"/>
    <w:rsid w:val="00A12D77"/>
    <w:rsid w:val="00A13393"/>
    <w:rsid w:val="00A23785"/>
    <w:rsid w:val="00A27A10"/>
    <w:rsid w:val="00A27E46"/>
    <w:rsid w:val="00A30854"/>
    <w:rsid w:val="00A33FAE"/>
    <w:rsid w:val="00A3717A"/>
    <w:rsid w:val="00A45E28"/>
    <w:rsid w:val="00A52241"/>
    <w:rsid w:val="00A573DE"/>
    <w:rsid w:val="00A57DE3"/>
    <w:rsid w:val="00A64CEE"/>
    <w:rsid w:val="00A66477"/>
    <w:rsid w:val="00A736C4"/>
    <w:rsid w:val="00A80457"/>
    <w:rsid w:val="00A810DB"/>
    <w:rsid w:val="00A8468B"/>
    <w:rsid w:val="00A84A0B"/>
    <w:rsid w:val="00A85293"/>
    <w:rsid w:val="00A87E0B"/>
    <w:rsid w:val="00A905EE"/>
    <w:rsid w:val="00A91744"/>
    <w:rsid w:val="00A93132"/>
    <w:rsid w:val="00A95DFE"/>
    <w:rsid w:val="00AA042C"/>
    <w:rsid w:val="00AA76DA"/>
    <w:rsid w:val="00AB0E10"/>
    <w:rsid w:val="00AB1E21"/>
    <w:rsid w:val="00AB358D"/>
    <w:rsid w:val="00AB5D5E"/>
    <w:rsid w:val="00AB7D62"/>
    <w:rsid w:val="00AC0BBC"/>
    <w:rsid w:val="00AC1082"/>
    <w:rsid w:val="00AE0ACE"/>
    <w:rsid w:val="00AE3DA6"/>
    <w:rsid w:val="00AE4903"/>
    <w:rsid w:val="00AE6138"/>
    <w:rsid w:val="00AE7111"/>
    <w:rsid w:val="00AF4570"/>
    <w:rsid w:val="00AF5233"/>
    <w:rsid w:val="00B0256F"/>
    <w:rsid w:val="00B04DFC"/>
    <w:rsid w:val="00B04E94"/>
    <w:rsid w:val="00B0571F"/>
    <w:rsid w:val="00B068A7"/>
    <w:rsid w:val="00B10C6C"/>
    <w:rsid w:val="00B13679"/>
    <w:rsid w:val="00B17F81"/>
    <w:rsid w:val="00B23E09"/>
    <w:rsid w:val="00B27A24"/>
    <w:rsid w:val="00B30DBE"/>
    <w:rsid w:val="00B313E5"/>
    <w:rsid w:val="00B320EB"/>
    <w:rsid w:val="00B3538C"/>
    <w:rsid w:val="00B37917"/>
    <w:rsid w:val="00B4032E"/>
    <w:rsid w:val="00B440FC"/>
    <w:rsid w:val="00B458CD"/>
    <w:rsid w:val="00B50056"/>
    <w:rsid w:val="00B6172B"/>
    <w:rsid w:val="00B619B9"/>
    <w:rsid w:val="00B66689"/>
    <w:rsid w:val="00B66C21"/>
    <w:rsid w:val="00B7084A"/>
    <w:rsid w:val="00B74BC5"/>
    <w:rsid w:val="00B77DB6"/>
    <w:rsid w:val="00B86155"/>
    <w:rsid w:val="00B90857"/>
    <w:rsid w:val="00B928F5"/>
    <w:rsid w:val="00B92FDC"/>
    <w:rsid w:val="00B9434D"/>
    <w:rsid w:val="00B96740"/>
    <w:rsid w:val="00B976D9"/>
    <w:rsid w:val="00BA48E9"/>
    <w:rsid w:val="00BA4BBC"/>
    <w:rsid w:val="00BA7B45"/>
    <w:rsid w:val="00BB2754"/>
    <w:rsid w:val="00BB35E3"/>
    <w:rsid w:val="00BB5F51"/>
    <w:rsid w:val="00BC1692"/>
    <w:rsid w:val="00BC2D74"/>
    <w:rsid w:val="00BC479E"/>
    <w:rsid w:val="00BC4CE8"/>
    <w:rsid w:val="00BD2E2F"/>
    <w:rsid w:val="00BD52D0"/>
    <w:rsid w:val="00BD59A4"/>
    <w:rsid w:val="00BD7D49"/>
    <w:rsid w:val="00BE22D0"/>
    <w:rsid w:val="00BE34F0"/>
    <w:rsid w:val="00BE6475"/>
    <w:rsid w:val="00BE6D59"/>
    <w:rsid w:val="00BE7571"/>
    <w:rsid w:val="00BE76BC"/>
    <w:rsid w:val="00BF30D3"/>
    <w:rsid w:val="00BF3867"/>
    <w:rsid w:val="00BF4123"/>
    <w:rsid w:val="00BF4486"/>
    <w:rsid w:val="00BF4B8C"/>
    <w:rsid w:val="00BF70AF"/>
    <w:rsid w:val="00BF7F80"/>
    <w:rsid w:val="00C054F1"/>
    <w:rsid w:val="00C11604"/>
    <w:rsid w:val="00C120D8"/>
    <w:rsid w:val="00C14452"/>
    <w:rsid w:val="00C17C47"/>
    <w:rsid w:val="00C203E6"/>
    <w:rsid w:val="00C23880"/>
    <w:rsid w:val="00C24551"/>
    <w:rsid w:val="00C34CBA"/>
    <w:rsid w:val="00C37EB5"/>
    <w:rsid w:val="00C43DDB"/>
    <w:rsid w:val="00C44124"/>
    <w:rsid w:val="00C4623E"/>
    <w:rsid w:val="00C51623"/>
    <w:rsid w:val="00C5248E"/>
    <w:rsid w:val="00C52973"/>
    <w:rsid w:val="00C55679"/>
    <w:rsid w:val="00C65710"/>
    <w:rsid w:val="00C7037F"/>
    <w:rsid w:val="00C71F63"/>
    <w:rsid w:val="00C72005"/>
    <w:rsid w:val="00C76773"/>
    <w:rsid w:val="00C80FC6"/>
    <w:rsid w:val="00C81D1F"/>
    <w:rsid w:val="00C82361"/>
    <w:rsid w:val="00C83BC0"/>
    <w:rsid w:val="00C8779F"/>
    <w:rsid w:val="00C902C9"/>
    <w:rsid w:val="00C90449"/>
    <w:rsid w:val="00C9296E"/>
    <w:rsid w:val="00C95542"/>
    <w:rsid w:val="00C95899"/>
    <w:rsid w:val="00C96B7F"/>
    <w:rsid w:val="00C97BF9"/>
    <w:rsid w:val="00C97D7D"/>
    <w:rsid w:val="00CA6B1A"/>
    <w:rsid w:val="00CA7531"/>
    <w:rsid w:val="00CB39BC"/>
    <w:rsid w:val="00CB6273"/>
    <w:rsid w:val="00CB758D"/>
    <w:rsid w:val="00CB777E"/>
    <w:rsid w:val="00CC1CB2"/>
    <w:rsid w:val="00CC255D"/>
    <w:rsid w:val="00CC3921"/>
    <w:rsid w:val="00CC4F39"/>
    <w:rsid w:val="00CC6580"/>
    <w:rsid w:val="00CC718B"/>
    <w:rsid w:val="00CD5D2E"/>
    <w:rsid w:val="00CD6D63"/>
    <w:rsid w:val="00CE1223"/>
    <w:rsid w:val="00CE37AA"/>
    <w:rsid w:val="00CE4A58"/>
    <w:rsid w:val="00CE7EEA"/>
    <w:rsid w:val="00CF1415"/>
    <w:rsid w:val="00CF3638"/>
    <w:rsid w:val="00CF3BDF"/>
    <w:rsid w:val="00CF4D44"/>
    <w:rsid w:val="00CF65B1"/>
    <w:rsid w:val="00CF66E9"/>
    <w:rsid w:val="00CF7B85"/>
    <w:rsid w:val="00D034AF"/>
    <w:rsid w:val="00D03803"/>
    <w:rsid w:val="00D03F45"/>
    <w:rsid w:val="00D05CF8"/>
    <w:rsid w:val="00D06904"/>
    <w:rsid w:val="00D0733C"/>
    <w:rsid w:val="00D1322F"/>
    <w:rsid w:val="00D13EA4"/>
    <w:rsid w:val="00D1577C"/>
    <w:rsid w:val="00D178C6"/>
    <w:rsid w:val="00D23B72"/>
    <w:rsid w:val="00D25BC0"/>
    <w:rsid w:val="00D3385E"/>
    <w:rsid w:val="00D4185A"/>
    <w:rsid w:val="00D45AFF"/>
    <w:rsid w:val="00D462D1"/>
    <w:rsid w:val="00D5521F"/>
    <w:rsid w:val="00D55271"/>
    <w:rsid w:val="00D60976"/>
    <w:rsid w:val="00D60DC1"/>
    <w:rsid w:val="00D62CD7"/>
    <w:rsid w:val="00D63C55"/>
    <w:rsid w:val="00D656CF"/>
    <w:rsid w:val="00D66A77"/>
    <w:rsid w:val="00D70C15"/>
    <w:rsid w:val="00D7582D"/>
    <w:rsid w:val="00D77324"/>
    <w:rsid w:val="00D843D8"/>
    <w:rsid w:val="00D862DC"/>
    <w:rsid w:val="00D91D54"/>
    <w:rsid w:val="00D92FB4"/>
    <w:rsid w:val="00D930DB"/>
    <w:rsid w:val="00D93417"/>
    <w:rsid w:val="00D94E7E"/>
    <w:rsid w:val="00DA150F"/>
    <w:rsid w:val="00DA2FE7"/>
    <w:rsid w:val="00DA6EA2"/>
    <w:rsid w:val="00DB2283"/>
    <w:rsid w:val="00DB4420"/>
    <w:rsid w:val="00DB44C1"/>
    <w:rsid w:val="00DB4F05"/>
    <w:rsid w:val="00DB7A04"/>
    <w:rsid w:val="00DC317F"/>
    <w:rsid w:val="00DC3433"/>
    <w:rsid w:val="00DC62A2"/>
    <w:rsid w:val="00DE0479"/>
    <w:rsid w:val="00DE1DBA"/>
    <w:rsid w:val="00DE3032"/>
    <w:rsid w:val="00DE4550"/>
    <w:rsid w:val="00DE6592"/>
    <w:rsid w:val="00DF0C97"/>
    <w:rsid w:val="00DF4BBF"/>
    <w:rsid w:val="00DF5271"/>
    <w:rsid w:val="00DF67CB"/>
    <w:rsid w:val="00DF7639"/>
    <w:rsid w:val="00E0127F"/>
    <w:rsid w:val="00E0149A"/>
    <w:rsid w:val="00E021E1"/>
    <w:rsid w:val="00E06888"/>
    <w:rsid w:val="00E11C51"/>
    <w:rsid w:val="00E234A2"/>
    <w:rsid w:val="00E250C5"/>
    <w:rsid w:val="00E30FAC"/>
    <w:rsid w:val="00E31D85"/>
    <w:rsid w:val="00E32FC8"/>
    <w:rsid w:val="00E333E1"/>
    <w:rsid w:val="00E34190"/>
    <w:rsid w:val="00E3512E"/>
    <w:rsid w:val="00E40F4B"/>
    <w:rsid w:val="00E43EF9"/>
    <w:rsid w:val="00E4400C"/>
    <w:rsid w:val="00E45CF9"/>
    <w:rsid w:val="00E468B8"/>
    <w:rsid w:val="00E46CD9"/>
    <w:rsid w:val="00E56BC5"/>
    <w:rsid w:val="00E66810"/>
    <w:rsid w:val="00E66860"/>
    <w:rsid w:val="00E6698F"/>
    <w:rsid w:val="00E76551"/>
    <w:rsid w:val="00E92338"/>
    <w:rsid w:val="00E923F6"/>
    <w:rsid w:val="00E930E4"/>
    <w:rsid w:val="00E96443"/>
    <w:rsid w:val="00E96BAC"/>
    <w:rsid w:val="00EA1962"/>
    <w:rsid w:val="00EA41E0"/>
    <w:rsid w:val="00EB0801"/>
    <w:rsid w:val="00EB2FE8"/>
    <w:rsid w:val="00EB303F"/>
    <w:rsid w:val="00EB6AC5"/>
    <w:rsid w:val="00EC1954"/>
    <w:rsid w:val="00EC353A"/>
    <w:rsid w:val="00EC382F"/>
    <w:rsid w:val="00EC60A3"/>
    <w:rsid w:val="00ED05AE"/>
    <w:rsid w:val="00ED4DEC"/>
    <w:rsid w:val="00ED50E8"/>
    <w:rsid w:val="00ED5F27"/>
    <w:rsid w:val="00ED6D31"/>
    <w:rsid w:val="00ED7F36"/>
    <w:rsid w:val="00EE083D"/>
    <w:rsid w:val="00EE37A1"/>
    <w:rsid w:val="00EE6471"/>
    <w:rsid w:val="00EF045F"/>
    <w:rsid w:val="00EF419A"/>
    <w:rsid w:val="00EF4DB2"/>
    <w:rsid w:val="00EF6203"/>
    <w:rsid w:val="00EF79F9"/>
    <w:rsid w:val="00F016EF"/>
    <w:rsid w:val="00F030B5"/>
    <w:rsid w:val="00F06898"/>
    <w:rsid w:val="00F07711"/>
    <w:rsid w:val="00F146FD"/>
    <w:rsid w:val="00F224E8"/>
    <w:rsid w:val="00F23A32"/>
    <w:rsid w:val="00F274E5"/>
    <w:rsid w:val="00F31773"/>
    <w:rsid w:val="00F33BBF"/>
    <w:rsid w:val="00F33CF2"/>
    <w:rsid w:val="00F34E4F"/>
    <w:rsid w:val="00F372C1"/>
    <w:rsid w:val="00F37AFC"/>
    <w:rsid w:val="00F44B81"/>
    <w:rsid w:val="00F45763"/>
    <w:rsid w:val="00F46972"/>
    <w:rsid w:val="00F5136F"/>
    <w:rsid w:val="00F61387"/>
    <w:rsid w:val="00F62B03"/>
    <w:rsid w:val="00F63069"/>
    <w:rsid w:val="00F64F04"/>
    <w:rsid w:val="00F70716"/>
    <w:rsid w:val="00F724BD"/>
    <w:rsid w:val="00F72A67"/>
    <w:rsid w:val="00F73375"/>
    <w:rsid w:val="00F74162"/>
    <w:rsid w:val="00F760D3"/>
    <w:rsid w:val="00F77D6C"/>
    <w:rsid w:val="00F843E8"/>
    <w:rsid w:val="00F90921"/>
    <w:rsid w:val="00F92246"/>
    <w:rsid w:val="00F9306F"/>
    <w:rsid w:val="00F93433"/>
    <w:rsid w:val="00F94F0D"/>
    <w:rsid w:val="00F95951"/>
    <w:rsid w:val="00F966E2"/>
    <w:rsid w:val="00FA1E8D"/>
    <w:rsid w:val="00FA2727"/>
    <w:rsid w:val="00FA2B8B"/>
    <w:rsid w:val="00FA5CB4"/>
    <w:rsid w:val="00FB2829"/>
    <w:rsid w:val="00FB6B92"/>
    <w:rsid w:val="00FC1171"/>
    <w:rsid w:val="00FC2636"/>
    <w:rsid w:val="00FC5AF3"/>
    <w:rsid w:val="00FC605D"/>
    <w:rsid w:val="00FD1A08"/>
    <w:rsid w:val="00FD1EEA"/>
    <w:rsid w:val="00FE0408"/>
    <w:rsid w:val="00FF7F90"/>
    <w:rsid w:val="010024DD"/>
    <w:rsid w:val="013162A8"/>
    <w:rsid w:val="014F1291"/>
    <w:rsid w:val="01521C8D"/>
    <w:rsid w:val="01541E88"/>
    <w:rsid w:val="01853E11"/>
    <w:rsid w:val="019329D2"/>
    <w:rsid w:val="01A81B0C"/>
    <w:rsid w:val="01CF271B"/>
    <w:rsid w:val="01EB45BC"/>
    <w:rsid w:val="01FA47FF"/>
    <w:rsid w:val="0205003C"/>
    <w:rsid w:val="02217FA5"/>
    <w:rsid w:val="024926AB"/>
    <w:rsid w:val="02881E0B"/>
    <w:rsid w:val="028916DF"/>
    <w:rsid w:val="02EF1E8A"/>
    <w:rsid w:val="02F53BCA"/>
    <w:rsid w:val="0328599D"/>
    <w:rsid w:val="033F76D7"/>
    <w:rsid w:val="034C72DC"/>
    <w:rsid w:val="035E700F"/>
    <w:rsid w:val="0361440A"/>
    <w:rsid w:val="036839EA"/>
    <w:rsid w:val="03B10EED"/>
    <w:rsid w:val="03D96696"/>
    <w:rsid w:val="040000C7"/>
    <w:rsid w:val="04131BA8"/>
    <w:rsid w:val="041871BE"/>
    <w:rsid w:val="041F3775"/>
    <w:rsid w:val="04217D0D"/>
    <w:rsid w:val="048D200D"/>
    <w:rsid w:val="04F03C97"/>
    <w:rsid w:val="04F05481"/>
    <w:rsid w:val="0506683B"/>
    <w:rsid w:val="05982EB1"/>
    <w:rsid w:val="05E11A12"/>
    <w:rsid w:val="060D57E1"/>
    <w:rsid w:val="065564A8"/>
    <w:rsid w:val="0657316C"/>
    <w:rsid w:val="068910CB"/>
    <w:rsid w:val="07375BAD"/>
    <w:rsid w:val="074A4C7A"/>
    <w:rsid w:val="075403A3"/>
    <w:rsid w:val="0754675F"/>
    <w:rsid w:val="075E530A"/>
    <w:rsid w:val="078132CC"/>
    <w:rsid w:val="079017FB"/>
    <w:rsid w:val="082C148A"/>
    <w:rsid w:val="08420CAE"/>
    <w:rsid w:val="08B1373D"/>
    <w:rsid w:val="08FF03FF"/>
    <w:rsid w:val="093F51ED"/>
    <w:rsid w:val="096F0629"/>
    <w:rsid w:val="09866978"/>
    <w:rsid w:val="099077F7"/>
    <w:rsid w:val="099622F4"/>
    <w:rsid w:val="09A24501"/>
    <w:rsid w:val="09A80FE4"/>
    <w:rsid w:val="09B710F3"/>
    <w:rsid w:val="09EF60F4"/>
    <w:rsid w:val="0A073F5D"/>
    <w:rsid w:val="0A0B50CF"/>
    <w:rsid w:val="0A486323"/>
    <w:rsid w:val="0A7527B9"/>
    <w:rsid w:val="0A8277BE"/>
    <w:rsid w:val="0AB75331"/>
    <w:rsid w:val="0AC568CC"/>
    <w:rsid w:val="0ACC15DD"/>
    <w:rsid w:val="0ADD1922"/>
    <w:rsid w:val="0AF142C5"/>
    <w:rsid w:val="0B093CAE"/>
    <w:rsid w:val="0B2F28AA"/>
    <w:rsid w:val="0B3A5C6C"/>
    <w:rsid w:val="0B84338B"/>
    <w:rsid w:val="0BAB6B6A"/>
    <w:rsid w:val="0C1216B3"/>
    <w:rsid w:val="0C2B75C2"/>
    <w:rsid w:val="0C477D78"/>
    <w:rsid w:val="0C486B79"/>
    <w:rsid w:val="0C5D0D61"/>
    <w:rsid w:val="0C915D60"/>
    <w:rsid w:val="0CB3217A"/>
    <w:rsid w:val="0CB35CD3"/>
    <w:rsid w:val="0CC2416B"/>
    <w:rsid w:val="0CEE0885"/>
    <w:rsid w:val="0D0A723D"/>
    <w:rsid w:val="0D0E115E"/>
    <w:rsid w:val="0D2B61B4"/>
    <w:rsid w:val="0D2C1430"/>
    <w:rsid w:val="0D3160F9"/>
    <w:rsid w:val="0D3350DE"/>
    <w:rsid w:val="0D583D51"/>
    <w:rsid w:val="0D6C7B25"/>
    <w:rsid w:val="0D883FB7"/>
    <w:rsid w:val="0D9D4516"/>
    <w:rsid w:val="0DA97284"/>
    <w:rsid w:val="0DD14CF8"/>
    <w:rsid w:val="0E0A401C"/>
    <w:rsid w:val="0E3B2A07"/>
    <w:rsid w:val="0E3F0C08"/>
    <w:rsid w:val="0EB2020F"/>
    <w:rsid w:val="0EBC4BEA"/>
    <w:rsid w:val="0ED87C76"/>
    <w:rsid w:val="0EDC3C5A"/>
    <w:rsid w:val="0F0C0955"/>
    <w:rsid w:val="0F297920"/>
    <w:rsid w:val="0F55020A"/>
    <w:rsid w:val="0F5827DE"/>
    <w:rsid w:val="0F5A7716"/>
    <w:rsid w:val="0F5E04F1"/>
    <w:rsid w:val="0F625791"/>
    <w:rsid w:val="0F973DEF"/>
    <w:rsid w:val="0FC32067"/>
    <w:rsid w:val="0FC81CE8"/>
    <w:rsid w:val="0FE4264A"/>
    <w:rsid w:val="0FF32855"/>
    <w:rsid w:val="104A26D2"/>
    <w:rsid w:val="106D32AB"/>
    <w:rsid w:val="10811110"/>
    <w:rsid w:val="10D80401"/>
    <w:rsid w:val="111E511C"/>
    <w:rsid w:val="111F5D5E"/>
    <w:rsid w:val="112C38F2"/>
    <w:rsid w:val="113D0264"/>
    <w:rsid w:val="11482566"/>
    <w:rsid w:val="116A4DD1"/>
    <w:rsid w:val="118C11EC"/>
    <w:rsid w:val="11931DB0"/>
    <w:rsid w:val="119C59F5"/>
    <w:rsid w:val="11E24F85"/>
    <w:rsid w:val="11E50C38"/>
    <w:rsid w:val="123E5DA9"/>
    <w:rsid w:val="125D11CE"/>
    <w:rsid w:val="12A32349"/>
    <w:rsid w:val="12BB21B4"/>
    <w:rsid w:val="12BB273C"/>
    <w:rsid w:val="12CA3D79"/>
    <w:rsid w:val="12F232D0"/>
    <w:rsid w:val="13160D6D"/>
    <w:rsid w:val="134A0A16"/>
    <w:rsid w:val="135B74B9"/>
    <w:rsid w:val="1361267B"/>
    <w:rsid w:val="136726E0"/>
    <w:rsid w:val="13732471"/>
    <w:rsid w:val="137B5074"/>
    <w:rsid w:val="13A753C5"/>
    <w:rsid w:val="13F310AE"/>
    <w:rsid w:val="142E43A6"/>
    <w:rsid w:val="14592C48"/>
    <w:rsid w:val="147A373C"/>
    <w:rsid w:val="147D055D"/>
    <w:rsid w:val="14832432"/>
    <w:rsid w:val="14C64B27"/>
    <w:rsid w:val="14D950D6"/>
    <w:rsid w:val="14DA6A51"/>
    <w:rsid w:val="14FD22BA"/>
    <w:rsid w:val="150A2B53"/>
    <w:rsid w:val="15122C04"/>
    <w:rsid w:val="15201E69"/>
    <w:rsid w:val="15206FCE"/>
    <w:rsid w:val="153B4ABB"/>
    <w:rsid w:val="159A517C"/>
    <w:rsid w:val="15A612CE"/>
    <w:rsid w:val="15CC1D5C"/>
    <w:rsid w:val="15EB4733"/>
    <w:rsid w:val="160B6B83"/>
    <w:rsid w:val="166C4878"/>
    <w:rsid w:val="16813FC1"/>
    <w:rsid w:val="16A75536"/>
    <w:rsid w:val="16B8213B"/>
    <w:rsid w:val="16CB4B32"/>
    <w:rsid w:val="16D8133A"/>
    <w:rsid w:val="16DE5573"/>
    <w:rsid w:val="16FD4467"/>
    <w:rsid w:val="17555BDC"/>
    <w:rsid w:val="175F4535"/>
    <w:rsid w:val="177644D0"/>
    <w:rsid w:val="17852965"/>
    <w:rsid w:val="178D79E6"/>
    <w:rsid w:val="17966920"/>
    <w:rsid w:val="17981CE9"/>
    <w:rsid w:val="179D1A5D"/>
    <w:rsid w:val="17B77E97"/>
    <w:rsid w:val="17D6727A"/>
    <w:rsid w:val="17D9360E"/>
    <w:rsid w:val="18240FE8"/>
    <w:rsid w:val="184E0AE4"/>
    <w:rsid w:val="187A3B4C"/>
    <w:rsid w:val="18840041"/>
    <w:rsid w:val="18887C35"/>
    <w:rsid w:val="18960F34"/>
    <w:rsid w:val="18A61E95"/>
    <w:rsid w:val="18AF1506"/>
    <w:rsid w:val="18B260CD"/>
    <w:rsid w:val="18ED5D4D"/>
    <w:rsid w:val="192D433F"/>
    <w:rsid w:val="1950200A"/>
    <w:rsid w:val="19A13147"/>
    <w:rsid w:val="19B879C5"/>
    <w:rsid w:val="19CD414F"/>
    <w:rsid w:val="1A1C5593"/>
    <w:rsid w:val="1A6A3B66"/>
    <w:rsid w:val="1AB62E35"/>
    <w:rsid w:val="1AC30DED"/>
    <w:rsid w:val="1AD31C39"/>
    <w:rsid w:val="1AE774AD"/>
    <w:rsid w:val="1AFA1F03"/>
    <w:rsid w:val="1B075434"/>
    <w:rsid w:val="1B0E73A6"/>
    <w:rsid w:val="1B1C6C6D"/>
    <w:rsid w:val="1B684C88"/>
    <w:rsid w:val="1B70142F"/>
    <w:rsid w:val="1B765D13"/>
    <w:rsid w:val="1BA03AC2"/>
    <w:rsid w:val="1BCA4DEA"/>
    <w:rsid w:val="1BEF6E41"/>
    <w:rsid w:val="1BFE4A94"/>
    <w:rsid w:val="1C0616F4"/>
    <w:rsid w:val="1C37059A"/>
    <w:rsid w:val="1C41587B"/>
    <w:rsid w:val="1C506572"/>
    <w:rsid w:val="1C50670D"/>
    <w:rsid w:val="1CA13443"/>
    <w:rsid w:val="1CF001B8"/>
    <w:rsid w:val="1D182A16"/>
    <w:rsid w:val="1D1A58FD"/>
    <w:rsid w:val="1D223F80"/>
    <w:rsid w:val="1D2A252A"/>
    <w:rsid w:val="1D713EF4"/>
    <w:rsid w:val="1DA022A7"/>
    <w:rsid w:val="1DB30F0A"/>
    <w:rsid w:val="1DBC0986"/>
    <w:rsid w:val="1DCC069E"/>
    <w:rsid w:val="1E01086B"/>
    <w:rsid w:val="1E5D4A13"/>
    <w:rsid w:val="1EAA0CF2"/>
    <w:rsid w:val="1EC024D4"/>
    <w:rsid w:val="1ED815CC"/>
    <w:rsid w:val="1ED92266"/>
    <w:rsid w:val="1EE00481"/>
    <w:rsid w:val="1EE15716"/>
    <w:rsid w:val="1EE776BE"/>
    <w:rsid w:val="1EF36406"/>
    <w:rsid w:val="1F093E7B"/>
    <w:rsid w:val="1F105A84"/>
    <w:rsid w:val="1F316F2E"/>
    <w:rsid w:val="1F5273B7"/>
    <w:rsid w:val="1F844938"/>
    <w:rsid w:val="1F8D685B"/>
    <w:rsid w:val="1F8E0365"/>
    <w:rsid w:val="1FA6387D"/>
    <w:rsid w:val="1FAA11BB"/>
    <w:rsid w:val="1FE04BDC"/>
    <w:rsid w:val="20103FCE"/>
    <w:rsid w:val="20165A68"/>
    <w:rsid w:val="205630F0"/>
    <w:rsid w:val="20972A26"/>
    <w:rsid w:val="209D50B1"/>
    <w:rsid w:val="21066E92"/>
    <w:rsid w:val="21086238"/>
    <w:rsid w:val="210963B5"/>
    <w:rsid w:val="216D1BF9"/>
    <w:rsid w:val="21D02A2F"/>
    <w:rsid w:val="21E17B07"/>
    <w:rsid w:val="21E32762"/>
    <w:rsid w:val="226B6414"/>
    <w:rsid w:val="226C6BFB"/>
    <w:rsid w:val="22700B00"/>
    <w:rsid w:val="228F5AD9"/>
    <w:rsid w:val="23111551"/>
    <w:rsid w:val="232167C5"/>
    <w:rsid w:val="23616034"/>
    <w:rsid w:val="2362731F"/>
    <w:rsid w:val="23780E71"/>
    <w:rsid w:val="23804408"/>
    <w:rsid w:val="2387444E"/>
    <w:rsid w:val="23BF318D"/>
    <w:rsid w:val="23DB7205"/>
    <w:rsid w:val="243E0148"/>
    <w:rsid w:val="24457704"/>
    <w:rsid w:val="24786455"/>
    <w:rsid w:val="247C66D5"/>
    <w:rsid w:val="248A3369"/>
    <w:rsid w:val="24AF4B7D"/>
    <w:rsid w:val="24B554F9"/>
    <w:rsid w:val="24C0322E"/>
    <w:rsid w:val="24D83378"/>
    <w:rsid w:val="24FB4266"/>
    <w:rsid w:val="260B44F0"/>
    <w:rsid w:val="26350999"/>
    <w:rsid w:val="264454D5"/>
    <w:rsid w:val="269B7AAF"/>
    <w:rsid w:val="26AA5F44"/>
    <w:rsid w:val="26BC308F"/>
    <w:rsid w:val="26C50688"/>
    <w:rsid w:val="26CF15A0"/>
    <w:rsid w:val="26D34CDF"/>
    <w:rsid w:val="26EE1FC0"/>
    <w:rsid w:val="273D1AD3"/>
    <w:rsid w:val="274517C9"/>
    <w:rsid w:val="27466AA6"/>
    <w:rsid w:val="277D71B5"/>
    <w:rsid w:val="27E17743"/>
    <w:rsid w:val="283D6944"/>
    <w:rsid w:val="285A12A4"/>
    <w:rsid w:val="28700AC7"/>
    <w:rsid w:val="289522DC"/>
    <w:rsid w:val="28AB1AFF"/>
    <w:rsid w:val="28B5648F"/>
    <w:rsid w:val="28CD7CC8"/>
    <w:rsid w:val="28D26420"/>
    <w:rsid w:val="28DE1ED5"/>
    <w:rsid w:val="28E00D46"/>
    <w:rsid w:val="28F90ABD"/>
    <w:rsid w:val="29453D02"/>
    <w:rsid w:val="294945F0"/>
    <w:rsid w:val="294A2911"/>
    <w:rsid w:val="296029B3"/>
    <w:rsid w:val="29712D49"/>
    <w:rsid w:val="299B4E03"/>
    <w:rsid w:val="29A46C7B"/>
    <w:rsid w:val="29C427F1"/>
    <w:rsid w:val="29C7174C"/>
    <w:rsid w:val="29DB489B"/>
    <w:rsid w:val="29E15AD8"/>
    <w:rsid w:val="2A306760"/>
    <w:rsid w:val="2A41446A"/>
    <w:rsid w:val="2A6E69D9"/>
    <w:rsid w:val="2A743389"/>
    <w:rsid w:val="2A9F18C3"/>
    <w:rsid w:val="2AC4427B"/>
    <w:rsid w:val="2ACB0237"/>
    <w:rsid w:val="2AFD73C3"/>
    <w:rsid w:val="2B0E30FF"/>
    <w:rsid w:val="2B136C07"/>
    <w:rsid w:val="2B710DDE"/>
    <w:rsid w:val="2B942D1F"/>
    <w:rsid w:val="2B977B46"/>
    <w:rsid w:val="2BA51451"/>
    <w:rsid w:val="2BC71FD1"/>
    <w:rsid w:val="2C083B1F"/>
    <w:rsid w:val="2C795575"/>
    <w:rsid w:val="2CF77A09"/>
    <w:rsid w:val="2D2C5BB2"/>
    <w:rsid w:val="2D5E5392"/>
    <w:rsid w:val="2DC0511F"/>
    <w:rsid w:val="2DED6716"/>
    <w:rsid w:val="2E0251DE"/>
    <w:rsid w:val="2E034EBF"/>
    <w:rsid w:val="2E0A72C8"/>
    <w:rsid w:val="2E2D546D"/>
    <w:rsid w:val="2E3422F8"/>
    <w:rsid w:val="2E6764C9"/>
    <w:rsid w:val="2E710CFF"/>
    <w:rsid w:val="2E76670C"/>
    <w:rsid w:val="2E8250B1"/>
    <w:rsid w:val="2EB7712C"/>
    <w:rsid w:val="2F151425"/>
    <w:rsid w:val="2F3740ED"/>
    <w:rsid w:val="2F382D03"/>
    <w:rsid w:val="2F4C5ED1"/>
    <w:rsid w:val="2FB15C4D"/>
    <w:rsid w:val="2FB84097"/>
    <w:rsid w:val="302D5E87"/>
    <w:rsid w:val="303D73BA"/>
    <w:rsid w:val="30A05CC2"/>
    <w:rsid w:val="30C95219"/>
    <w:rsid w:val="30CD156E"/>
    <w:rsid w:val="30EC4BC8"/>
    <w:rsid w:val="30F962A3"/>
    <w:rsid w:val="31280191"/>
    <w:rsid w:val="31311361"/>
    <w:rsid w:val="31321010"/>
    <w:rsid w:val="3147104C"/>
    <w:rsid w:val="3174778A"/>
    <w:rsid w:val="3188121C"/>
    <w:rsid w:val="31900F4E"/>
    <w:rsid w:val="31961901"/>
    <w:rsid w:val="31BD2FCF"/>
    <w:rsid w:val="31DC648B"/>
    <w:rsid w:val="31DE15CA"/>
    <w:rsid w:val="320504D2"/>
    <w:rsid w:val="324567C8"/>
    <w:rsid w:val="32457FDA"/>
    <w:rsid w:val="325C44C2"/>
    <w:rsid w:val="326E1E38"/>
    <w:rsid w:val="327D275F"/>
    <w:rsid w:val="328E671A"/>
    <w:rsid w:val="329F26D5"/>
    <w:rsid w:val="32AC4DF2"/>
    <w:rsid w:val="32C0264B"/>
    <w:rsid w:val="32C352E0"/>
    <w:rsid w:val="32D83E39"/>
    <w:rsid w:val="331A1D5C"/>
    <w:rsid w:val="333B525E"/>
    <w:rsid w:val="337E1556"/>
    <w:rsid w:val="33803E70"/>
    <w:rsid w:val="33B35F26"/>
    <w:rsid w:val="33B43F5E"/>
    <w:rsid w:val="33E36CE2"/>
    <w:rsid w:val="33E505BB"/>
    <w:rsid w:val="33ED121E"/>
    <w:rsid w:val="33FB40D8"/>
    <w:rsid w:val="34175DE9"/>
    <w:rsid w:val="342B2C5D"/>
    <w:rsid w:val="343D003E"/>
    <w:rsid w:val="34405F2C"/>
    <w:rsid w:val="34713BFD"/>
    <w:rsid w:val="3472145B"/>
    <w:rsid w:val="347319CA"/>
    <w:rsid w:val="348939CE"/>
    <w:rsid w:val="34C44184"/>
    <w:rsid w:val="34CA77B1"/>
    <w:rsid w:val="34CB3829"/>
    <w:rsid w:val="34CF48C7"/>
    <w:rsid w:val="351B05E7"/>
    <w:rsid w:val="353C0A11"/>
    <w:rsid w:val="35415CC5"/>
    <w:rsid w:val="359C365A"/>
    <w:rsid w:val="35A146DC"/>
    <w:rsid w:val="35E535C5"/>
    <w:rsid w:val="35E80F11"/>
    <w:rsid w:val="35ED667F"/>
    <w:rsid w:val="36022C46"/>
    <w:rsid w:val="360F2D91"/>
    <w:rsid w:val="36205A53"/>
    <w:rsid w:val="368A544A"/>
    <w:rsid w:val="3696630B"/>
    <w:rsid w:val="36D16BD5"/>
    <w:rsid w:val="36D767B6"/>
    <w:rsid w:val="36DD6E63"/>
    <w:rsid w:val="36FD5C1C"/>
    <w:rsid w:val="372C02AF"/>
    <w:rsid w:val="374B6987"/>
    <w:rsid w:val="379D6677"/>
    <w:rsid w:val="37D53B86"/>
    <w:rsid w:val="37DC217F"/>
    <w:rsid w:val="37E961A0"/>
    <w:rsid w:val="37ED21E0"/>
    <w:rsid w:val="380134EA"/>
    <w:rsid w:val="3801798E"/>
    <w:rsid w:val="3825542A"/>
    <w:rsid w:val="383028FD"/>
    <w:rsid w:val="385F6647"/>
    <w:rsid w:val="38635F53"/>
    <w:rsid w:val="38855EC9"/>
    <w:rsid w:val="38856889"/>
    <w:rsid w:val="38A83E06"/>
    <w:rsid w:val="38B810AA"/>
    <w:rsid w:val="38CA0BF9"/>
    <w:rsid w:val="38E86458"/>
    <w:rsid w:val="38F8669B"/>
    <w:rsid w:val="38F90665"/>
    <w:rsid w:val="39194863"/>
    <w:rsid w:val="392E030F"/>
    <w:rsid w:val="394241D4"/>
    <w:rsid w:val="394E09B1"/>
    <w:rsid w:val="397D1296"/>
    <w:rsid w:val="39A61B89"/>
    <w:rsid w:val="39D215E2"/>
    <w:rsid w:val="39F74896"/>
    <w:rsid w:val="39FD4B86"/>
    <w:rsid w:val="3A092B2A"/>
    <w:rsid w:val="3A180FDF"/>
    <w:rsid w:val="3A40479E"/>
    <w:rsid w:val="3A685AA2"/>
    <w:rsid w:val="3A860E49"/>
    <w:rsid w:val="3A9640E6"/>
    <w:rsid w:val="3AF505C2"/>
    <w:rsid w:val="3B3D28B1"/>
    <w:rsid w:val="3B467E7A"/>
    <w:rsid w:val="3B4A6FD7"/>
    <w:rsid w:val="3BA7147B"/>
    <w:rsid w:val="3BDE41C8"/>
    <w:rsid w:val="3BDF30E8"/>
    <w:rsid w:val="3C456364"/>
    <w:rsid w:val="3C8238CA"/>
    <w:rsid w:val="3C9C7A01"/>
    <w:rsid w:val="3CB46D7D"/>
    <w:rsid w:val="3CC30975"/>
    <w:rsid w:val="3D0C4E0B"/>
    <w:rsid w:val="3D5F318D"/>
    <w:rsid w:val="3D660C6F"/>
    <w:rsid w:val="3DDD7661"/>
    <w:rsid w:val="3DE47B36"/>
    <w:rsid w:val="3E2500B8"/>
    <w:rsid w:val="3E541FE6"/>
    <w:rsid w:val="3E5B30B7"/>
    <w:rsid w:val="3E5C7540"/>
    <w:rsid w:val="3E6719E5"/>
    <w:rsid w:val="3E7F160D"/>
    <w:rsid w:val="3EB412B6"/>
    <w:rsid w:val="3ECA2888"/>
    <w:rsid w:val="3EEF5BD7"/>
    <w:rsid w:val="3F4F0FDF"/>
    <w:rsid w:val="3F972D78"/>
    <w:rsid w:val="3FB03E4F"/>
    <w:rsid w:val="3FDF50A5"/>
    <w:rsid w:val="3FE01EF8"/>
    <w:rsid w:val="3FE536F1"/>
    <w:rsid w:val="401F5640"/>
    <w:rsid w:val="404128DA"/>
    <w:rsid w:val="4041301D"/>
    <w:rsid w:val="4046730F"/>
    <w:rsid w:val="405E1676"/>
    <w:rsid w:val="408E3D89"/>
    <w:rsid w:val="40A8603B"/>
    <w:rsid w:val="40C003E6"/>
    <w:rsid w:val="417F565C"/>
    <w:rsid w:val="41EC6FB9"/>
    <w:rsid w:val="41F1637D"/>
    <w:rsid w:val="420C1409"/>
    <w:rsid w:val="42184126"/>
    <w:rsid w:val="422C1F22"/>
    <w:rsid w:val="423C1CEE"/>
    <w:rsid w:val="423E0EFD"/>
    <w:rsid w:val="426C6DEA"/>
    <w:rsid w:val="429F227D"/>
    <w:rsid w:val="42BE1EAD"/>
    <w:rsid w:val="42EC010F"/>
    <w:rsid w:val="433A75FC"/>
    <w:rsid w:val="434650AC"/>
    <w:rsid w:val="435272F0"/>
    <w:rsid w:val="438020AF"/>
    <w:rsid w:val="43871A32"/>
    <w:rsid w:val="438D7711"/>
    <w:rsid w:val="43A5412F"/>
    <w:rsid w:val="444A7536"/>
    <w:rsid w:val="445356A0"/>
    <w:rsid w:val="44574833"/>
    <w:rsid w:val="44641089"/>
    <w:rsid w:val="446D6522"/>
    <w:rsid w:val="44755B60"/>
    <w:rsid w:val="44983A2C"/>
    <w:rsid w:val="44BD2487"/>
    <w:rsid w:val="44E21F68"/>
    <w:rsid w:val="45036AF3"/>
    <w:rsid w:val="4514008C"/>
    <w:rsid w:val="452443DD"/>
    <w:rsid w:val="452901C3"/>
    <w:rsid w:val="452E4FAE"/>
    <w:rsid w:val="45703A5D"/>
    <w:rsid w:val="45B24076"/>
    <w:rsid w:val="45C142B9"/>
    <w:rsid w:val="45D626E2"/>
    <w:rsid w:val="45F07C05"/>
    <w:rsid w:val="46D36999"/>
    <w:rsid w:val="46E464B1"/>
    <w:rsid w:val="46F365B9"/>
    <w:rsid w:val="470924FB"/>
    <w:rsid w:val="47282841"/>
    <w:rsid w:val="47302AC2"/>
    <w:rsid w:val="474763E3"/>
    <w:rsid w:val="47720D6F"/>
    <w:rsid w:val="478A1FEC"/>
    <w:rsid w:val="47A3636C"/>
    <w:rsid w:val="47C36A0E"/>
    <w:rsid w:val="47C653A3"/>
    <w:rsid w:val="47FC2393"/>
    <w:rsid w:val="484336AB"/>
    <w:rsid w:val="4844307C"/>
    <w:rsid w:val="485B27A2"/>
    <w:rsid w:val="48891D8A"/>
    <w:rsid w:val="48920E0D"/>
    <w:rsid w:val="49311755"/>
    <w:rsid w:val="494B49D5"/>
    <w:rsid w:val="494D6B4F"/>
    <w:rsid w:val="4985286C"/>
    <w:rsid w:val="49872354"/>
    <w:rsid w:val="498D2E30"/>
    <w:rsid w:val="49E9089B"/>
    <w:rsid w:val="4A1252B1"/>
    <w:rsid w:val="4A21332A"/>
    <w:rsid w:val="4A2A4B22"/>
    <w:rsid w:val="4A435BE4"/>
    <w:rsid w:val="4A4F40D9"/>
    <w:rsid w:val="4A766144"/>
    <w:rsid w:val="4AA05444"/>
    <w:rsid w:val="4AA4190C"/>
    <w:rsid w:val="4AB56AE2"/>
    <w:rsid w:val="4AC27AF0"/>
    <w:rsid w:val="4AC27C60"/>
    <w:rsid w:val="4AE20F59"/>
    <w:rsid w:val="4AF510A2"/>
    <w:rsid w:val="4B074576"/>
    <w:rsid w:val="4B2D2B3B"/>
    <w:rsid w:val="4B797B0F"/>
    <w:rsid w:val="4B8558CB"/>
    <w:rsid w:val="4BA17495"/>
    <w:rsid w:val="4BCA036B"/>
    <w:rsid w:val="4BEF48E6"/>
    <w:rsid w:val="4C03387D"/>
    <w:rsid w:val="4C6836E0"/>
    <w:rsid w:val="4C7E73A7"/>
    <w:rsid w:val="4C9E5354"/>
    <w:rsid w:val="4CC8579F"/>
    <w:rsid w:val="4D2B79DE"/>
    <w:rsid w:val="4D511A44"/>
    <w:rsid w:val="4D6E2F78"/>
    <w:rsid w:val="4D7A00E5"/>
    <w:rsid w:val="4DA65BCA"/>
    <w:rsid w:val="4DB5044F"/>
    <w:rsid w:val="4DC94652"/>
    <w:rsid w:val="4DE17BEE"/>
    <w:rsid w:val="4E0F37B1"/>
    <w:rsid w:val="4E1D0946"/>
    <w:rsid w:val="4E203E63"/>
    <w:rsid w:val="4E3C3EC2"/>
    <w:rsid w:val="4E527BBF"/>
    <w:rsid w:val="4E8547F9"/>
    <w:rsid w:val="4EA2112B"/>
    <w:rsid w:val="4EA824BA"/>
    <w:rsid w:val="4ED17C62"/>
    <w:rsid w:val="4ED92673"/>
    <w:rsid w:val="4EEA322C"/>
    <w:rsid w:val="4F045BEC"/>
    <w:rsid w:val="4F6716BA"/>
    <w:rsid w:val="4FA26F09"/>
    <w:rsid w:val="4FAA0625"/>
    <w:rsid w:val="4FD712A8"/>
    <w:rsid w:val="4FE35D4D"/>
    <w:rsid w:val="4FF97E6A"/>
    <w:rsid w:val="5002047A"/>
    <w:rsid w:val="501D65E1"/>
    <w:rsid w:val="506202F9"/>
    <w:rsid w:val="50771FBD"/>
    <w:rsid w:val="50C335DB"/>
    <w:rsid w:val="50DF00F5"/>
    <w:rsid w:val="50EF2622"/>
    <w:rsid w:val="513A1AEF"/>
    <w:rsid w:val="51825244"/>
    <w:rsid w:val="51FD20A3"/>
    <w:rsid w:val="520420FD"/>
    <w:rsid w:val="52287B79"/>
    <w:rsid w:val="523D116B"/>
    <w:rsid w:val="52655E89"/>
    <w:rsid w:val="5281739B"/>
    <w:rsid w:val="52C33D66"/>
    <w:rsid w:val="5307192C"/>
    <w:rsid w:val="5325057D"/>
    <w:rsid w:val="532A5B93"/>
    <w:rsid w:val="53684965"/>
    <w:rsid w:val="537A08C9"/>
    <w:rsid w:val="538452A3"/>
    <w:rsid w:val="53AB529F"/>
    <w:rsid w:val="53CA3E64"/>
    <w:rsid w:val="53FD3863"/>
    <w:rsid w:val="5415239F"/>
    <w:rsid w:val="541A4D76"/>
    <w:rsid w:val="543F741C"/>
    <w:rsid w:val="54484523"/>
    <w:rsid w:val="54554E92"/>
    <w:rsid w:val="54574540"/>
    <w:rsid w:val="54646B29"/>
    <w:rsid w:val="549947FE"/>
    <w:rsid w:val="54C44EC1"/>
    <w:rsid w:val="55297545"/>
    <w:rsid w:val="5559450E"/>
    <w:rsid w:val="558E065B"/>
    <w:rsid w:val="55B53906"/>
    <w:rsid w:val="55BB0D24"/>
    <w:rsid w:val="55C635E7"/>
    <w:rsid w:val="562C39D0"/>
    <w:rsid w:val="56701B0F"/>
    <w:rsid w:val="567535C9"/>
    <w:rsid w:val="56E05900"/>
    <w:rsid w:val="570F30D6"/>
    <w:rsid w:val="57364B06"/>
    <w:rsid w:val="574D7B76"/>
    <w:rsid w:val="575B62BF"/>
    <w:rsid w:val="57624537"/>
    <w:rsid w:val="57CB3447"/>
    <w:rsid w:val="57F4758F"/>
    <w:rsid w:val="581B2042"/>
    <w:rsid w:val="586A1C80"/>
    <w:rsid w:val="586C4558"/>
    <w:rsid w:val="58881366"/>
    <w:rsid w:val="588E60CA"/>
    <w:rsid w:val="58956F70"/>
    <w:rsid w:val="58A9755A"/>
    <w:rsid w:val="59022BED"/>
    <w:rsid w:val="5907587A"/>
    <w:rsid w:val="59117BC3"/>
    <w:rsid w:val="595A141E"/>
    <w:rsid w:val="59602D2A"/>
    <w:rsid w:val="59653718"/>
    <w:rsid w:val="59694D38"/>
    <w:rsid w:val="59A33FA9"/>
    <w:rsid w:val="59BC46C1"/>
    <w:rsid w:val="59D2663D"/>
    <w:rsid w:val="59D37794"/>
    <w:rsid w:val="59DB4C5C"/>
    <w:rsid w:val="59DC2F86"/>
    <w:rsid w:val="59E20F76"/>
    <w:rsid w:val="59EC1787"/>
    <w:rsid w:val="5A494B51"/>
    <w:rsid w:val="5A544D62"/>
    <w:rsid w:val="5A6B65DD"/>
    <w:rsid w:val="5A851901"/>
    <w:rsid w:val="5AB43606"/>
    <w:rsid w:val="5B1C04B7"/>
    <w:rsid w:val="5B366247"/>
    <w:rsid w:val="5B3C1421"/>
    <w:rsid w:val="5B484A39"/>
    <w:rsid w:val="5B801F48"/>
    <w:rsid w:val="5B8B3026"/>
    <w:rsid w:val="5B8D499C"/>
    <w:rsid w:val="5B9B762E"/>
    <w:rsid w:val="5BBC377A"/>
    <w:rsid w:val="5BC16DF3"/>
    <w:rsid w:val="5BD73A6B"/>
    <w:rsid w:val="5C0D1BAE"/>
    <w:rsid w:val="5C282D07"/>
    <w:rsid w:val="5C2F6FCE"/>
    <w:rsid w:val="5C496852"/>
    <w:rsid w:val="5C76653E"/>
    <w:rsid w:val="5C7B120D"/>
    <w:rsid w:val="5C7B1C70"/>
    <w:rsid w:val="5C823F49"/>
    <w:rsid w:val="5C8F0706"/>
    <w:rsid w:val="5CA02A22"/>
    <w:rsid w:val="5D2333B2"/>
    <w:rsid w:val="5D2D075A"/>
    <w:rsid w:val="5D3F4093"/>
    <w:rsid w:val="5D483A2B"/>
    <w:rsid w:val="5DAA3B58"/>
    <w:rsid w:val="5DB16098"/>
    <w:rsid w:val="5DC01284"/>
    <w:rsid w:val="5DD62FEF"/>
    <w:rsid w:val="5DE27796"/>
    <w:rsid w:val="5DEF3C61"/>
    <w:rsid w:val="5E287173"/>
    <w:rsid w:val="5E5D6E1D"/>
    <w:rsid w:val="5EB85D64"/>
    <w:rsid w:val="5EC82851"/>
    <w:rsid w:val="5ED752A6"/>
    <w:rsid w:val="5F3D09FC"/>
    <w:rsid w:val="5F3D0E92"/>
    <w:rsid w:val="5F44227D"/>
    <w:rsid w:val="5F447FDD"/>
    <w:rsid w:val="5F4812B1"/>
    <w:rsid w:val="5F497E3F"/>
    <w:rsid w:val="5F62420B"/>
    <w:rsid w:val="5F7A39FE"/>
    <w:rsid w:val="5F9336DD"/>
    <w:rsid w:val="5F954394"/>
    <w:rsid w:val="5FCA04E2"/>
    <w:rsid w:val="5FCA6A60"/>
    <w:rsid w:val="5FD7012C"/>
    <w:rsid w:val="600F2399"/>
    <w:rsid w:val="60522285"/>
    <w:rsid w:val="606E7913"/>
    <w:rsid w:val="609D4E6C"/>
    <w:rsid w:val="60A46F85"/>
    <w:rsid w:val="60AA467A"/>
    <w:rsid w:val="60DB4171"/>
    <w:rsid w:val="60DD2497"/>
    <w:rsid w:val="60EE0200"/>
    <w:rsid w:val="60F740BB"/>
    <w:rsid w:val="61024316"/>
    <w:rsid w:val="61025A59"/>
    <w:rsid w:val="611E62D7"/>
    <w:rsid w:val="613100ED"/>
    <w:rsid w:val="613253B3"/>
    <w:rsid w:val="613F280A"/>
    <w:rsid w:val="61EF550E"/>
    <w:rsid w:val="620025B4"/>
    <w:rsid w:val="62372319"/>
    <w:rsid w:val="623B7383"/>
    <w:rsid w:val="624858E2"/>
    <w:rsid w:val="62586FF0"/>
    <w:rsid w:val="62992D43"/>
    <w:rsid w:val="62A96AD4"/>
    <w:rsid w:val="62C93F3D"/>
    <w:rsid w:val="62CA6A4B"/>
    <w:rsid w:val="62FD297C"/>
    <w:rsid w:val="633F27F4"/>
    <w:rsid w:val="635F7193"/>
    <w:rsid w:val="63ED2663"/>
    <w:rsid w:val="63EF7FB8"/>
    <w:rsid w:val="63F422A4"/>
    <w:rsid w:val="644604FD"/>
    <w:rsid w:val="648570CD"/>
    <w:rsid w:val="64A40161"/>
    <w:rsid w:val="64C34585"/>
    <w:rsid w:val="64D8049C"/>
    <w:rsid w:val="64D8313F"/>
    <w:rsid w:val="65051FBC"/>
    <w:rsid w:val="65271F32"/>
    <w:rsid w:val="65474383"/>
    <w:rsid w:val="656B62C3"/>
    <w:rsid w:val="65764C68"/>
    <w:rsid w:val="65AC124F"/>
    <w:rsid w:val="65B337C6"/>
    <w:rsid w:val="65B71508"/>
    <w:rsid w:val="65CE6852"/>
    <w:rsid w:val="65CF1A5E"/>
    <w:rsid w:val="66057B9C"/>
    <w:rsid w:val="66216A22"/>
    <w:rsid w:val="667E51BF"/>
    <w:rsid w:val="66A3383B"/>
    <w:rsid w:val="66BA21D2"/>
    <w:rsid w:val="66CF1B8D"/>
    <w:rsid w:val="670818F0"/>
    <w:rsid w:val="6720174C"/>
    <w:rsid w:val="6756045D"/>
    <w:rsid w:val="677E406D"/>
    <w:rsid w:val="678D785D"/>
    <w:rsid w:val="67902011"/>
    <w:rsid w:val="67B55055"/>
    <w:rsid w:val="67E6503B"/>
    <w:rsid w:val="68091DC3"/>
    <w:rsid w:val="685A43CD"/>
    <w:rsid w:val="685E210F"/>
    <w:rsid w:val="68A92E44"/>
    <w:rsid w:val="68B910F3"/>
    <w:rsid w:val="68C05FD2"/>
    <w:rsid w:val="68F14D31"/>
    <w:rsid w:val="69366BE8"/>
    <w:rsid w:val="69A32463"/>
    <w:rsid w:val="69CB762E"/>
    <w:rsid w:val="69DA3A17"/>
    <w:rsid w:val="69F02E8D"/>
    <w:rsid w:val="6A505171"/>
    <w:rsid w:val="6A507835"/>
    <w:rsid w:val="6A586D8A"/>
    <w:rsid w:val="6A5A63E0"/>
    <w:rsid w:val="6A5C5D05"/>
    <w:rsid w:val="6A696B49"/>
    <w:rsid w:val="6A7E25F5"/>
    <w:rsid w:val="6AB06526"/>
    <w:rsid w:val="6AC326FD"/>
    <w:rsid w:val="6ACA235B"/>
    <w:rsid w:val="6ACA2846"/>
    <w:rsid w:val="6AD2649C"/>
    <w:rsid w:val="6AE067F1"/>
    <w:rsid w:val="6AEB3A02"/>
    <w:rsid w:val="6AEB57B0"/>
    <w:rsid w:val="6B3574DD"/>
    <w:rsid w:val="6B400ECA"/>
    <w:rsid w:val="6B572E46"/>
    <w:rsid w:val="6B8138DB"/>
    <w:rsid w:val="6B9B0F84"/>
    <w:rsid w:val="6B9C385B"/>
    <w:rsid w:val="6C1A459F"/>
    <w:rsid w:val="6C400DED"/>
    <w:rsid w:val="6C805DFD"/>
    <w:rsid w:val="6C914EC5"/>
    <w:rsid w:val="6CA50069"/>
    <w:rsid w:val="6CC51093"/>
    <w:rsid w:val="6CE81220"/>
    <w:rsid w:val="6D394EF9"/>
    <w:rsid w:val="6D3A2DAC"/>
    <w:rsid w:val="6D765805"/>
    <w:rsid w:val="6D8F0930"/>
    <w:rsid w:val="6DA528C6"/>
    <w:rsid w:val="6DC40F9E"/>
    <w:rsid w:val="6DD644F6"/>
    <w:rsid w:val="6E001573"/>
    <w:rsid w:val="6E2A2814"/>
    <w:rsid w:val="6E722051"/>
    <w:rsid w:val="6E90563A"/>
    <w:rsid w:val="6EA97E5C"/>
    <w:rsid w:val="6EC72090"/>
    <w:rsid w:val="6ED36B6F"/>
    <w:rsid w:val="6EE65F1D"/>
    <w:rsid w:val="6F012FA0"/>
    <w:rsid w:val="6F1F3B0A"/>
    <w:rsid w:val="6F25667C"/>
    <w:rsid w:val="6F257BEF"/>
    <w:rsid w:val="6F321C00"/>
    <w:rsid w:val="6F433E0D"/>
    <w:rsid w:val="6F494330"/>
    <w:rsid w:val="6F520F68"/>
    <w:rsid w:val="6F745D74"/>
    <w:rsid w:val="6F9D45BD"/>
    <w:rsid w:val="6FA0300D"/>
    <w:rsid w:val="6FD508D5"/>
    <w:rsid w:val="6FEA7D2C"/>
    <w:rsid w:val="6FEC74FE"/>
    <w:rsid w:val="70283043"/>
    <w:rsid w:val="70311EB7"/>
    <w:rsid w:val="703F1383"/>
    <w:rsid w:val="70453BB5"/>
    <w:rsid w:val="7075449A"/>
    <w:rsid w:val="707F70C6"/>
    <w:rsid w:val="70910BA8"/>
    <w:rsid w:val="709150CE"/>
    <w:rsid w:val="70965581"/>
    <w:rsid w:val="7099764F"/>
    <w:rsid w:val="70A133FC"/>
    <w:rsid w:val="70C8530E"/>
    <w:rsid w:val="70E433CD"/>
    <w:rsid w:val="71066EA0"/>
    <w:rsid w:val="710A1499"/>
    <w:rsid w:val="71476207"/>
    <w:rsid w:val="718E2A8F"/>
    <w:rsid w:val="719B1CDE"/>
    <w:rsid w:val="71B61557"/>
    <w:rsid w:val="71CA2964"/>
    <w:rsid w:val="723E4E4F"/>
    <w:rsid w:val="72570CFB"/>
    <w:rsid w:val="72762349"/>
    <w:rsid w:val="72864E80"/>
    <w:rsid w:val="72DA4A88"/>
    <w:rsid w:val="72E220C8"/>
    <w:rsid w:val="73090EC9"/>
    <w:rsid w:val="73110DDB"/>
    <w:rsid w:val="734C0DB6"/>
    <w:rsid w:val="73533309"/>
    <w:rsid w:val="73904E02"/>
    <w:rsid w:val="73AB1BA2"/>
    <w:rsid w:val="73C02351"/>
    <w:rsid w:val="73C82B32"/>
    <w:rsid w:val="73E420EE"/>
    <w:rsid w:val="74031DBD"/>
    <w:rsid w:val="74055B35"/>
    <w:rsid w:val="74147B26"/>
    <w:rsid w:val="7429261E"/>
    <w:rsid w:val="742F4960"/>
    <w:rsid w:val="7464244A"/>
    <w:rsid w:val="749668CA"/>
    <w:rsid w:val="74BB2697"/>
    <w:rsid w:val="74BB4445"/>
    <w:rsid w:val="74D86DA5"/>
    <w:rsid w:val="74E223D0"/>
    <w:rsid w:val="74F71921"/>
    <w:rsid w:val="75077670"/>
    <w:rsid w:val="75120509"/>
    <w:rsid w:val="75146012"/>
    <w:rsid w:val="755A3C5E"/>
    <w:rsid w:val="75656074"/>
    <w:rsid w:val="75D41D4C"/>
    <w:rsid w:val="75DF42F2"/>
    <w:rsid w:val="75F51CBE"/>
    <w:rsid w:val="762202F4"/>
    <w:rsid w:val="76223196"/>
    <w:rsid w:val="7625426C"/>
    <w:rsid w:val="762F6F02"/>
    <w:rsid w:val="763F5F07"/>
    <w:rsid w:val="768071BE"/>
    <w:rsid w:val="769136B0"/>
    <w:rsid w:val="769D3E02"/>
    <w:rsid w:val="76AA3EA2"/>
    <w:rsid w:val="776E579F"/>
    <w:rsid w:val="77723571"/>
    <w:rsid w:val="77833FE2"/>
    <w:rsid w:val="77F21D92"/>
    <w:rsid w:val="782B3F26"/>
    <w:rsid w:val="7872111D"/>
    <w:rsid w:val="78857244"/>
    <w:rsid w:val="78AA3AD0"/>
    <w:rsid w:val="79183C14"/>
    <w:rsid w:val="792044C1"/>
    <w:rsid w:val="79220EAA"/>
    <w:rsid w:val="79300830"/>
    <w:rsid w:val="797A1416"/>
    <w:rsid w:val="797D12EB"/>
    <w:rsid w:val="799A1FBE"/>
    <w:rsid w:val="799E7F0F"/>
    <w:rsid w:val="79F24465"/>
    <w:rsid w:val="7AA03EC1"/>
    <w:rsid w:val="7AD95625"/>
    <w:rsid w:val="7AEA3497"/>
    <w:rsid w:val="7AF56621"/>
    <w:rsid w:val="7B195F3C"/>
    <w:rsid w:val="7B5F5B2A"/>
    <w:rsid w:val="7B961F36"/>
    <w:rsid w:val="7BB0591F"/>
    <w:rsid w:val="7C26218D"/>
    <w:rsid w:val="7C572CA5"/>
    <w:rsid w:val="7C776EA4"/>
    <w:rsid w:val="7C7E3E3A"/>
    <w:rsid w:val="7D00187A"/>
    <w:rsid w:val="7D0434BC"/>
    <w:rsid w:val="7D060228"/>
    <w:rsid w:val="7D3E5C13"/>
    <w:rsid w:val="7D873408"/>
    <w:rsid w:val="7D9D6DDE"/>
    <w:rsid w:val="7DAC7021"/>
    <w:rsid w:val="7DB21246"/>
    <w:rsid w:val="7DB639FC"/>
    <w:rsid w:val="7DC47E3B"/>
    <w:rsid w:val="7DDF73F6"/>
    <w:rsid w:val="7DE60785"/>
    <w:rsid w:val="7E4348E8"/>
    <w:rsid w:val="7E5000A8"/>
    <w:rsid w:val="7E630A4B"/>
    <w:rsid w:val="7EC81428"/>
    <w:rsid w:val="7F0F1615"/>
    <w:rsid w:val="7F2C081B"/>
    <w:rsid w:val="7F3C64DB"/>
    <w:rsid w:val="7F691720"/>
    <w:rsid w:val="7FC126D7"/>
    <w:rsid w:val="7FD35DD8"/>
    <w:rsid w:val="7FD6035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semiHidden="0"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99" w:semiHidden="0"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qFormat="1" w:uiPriority="99" w:semiHidden="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2"/>
    <w:qFormat/>
    <w:uiPriority w:val="9"/>
    <w:pPr>
      <w:keepNext/>
      <w:keepLines/>
      <w:jc w:val="center"/>
      <w:outlineLvl w:val="0"/>
    </w:pPr>
    <w:rPr>
      <w:rFonts w:eastAsia="黑体"/>
      <w:bCs/>
      <w:kern w:val="44"/>
      <w:sz w:val="36"/>
      <w:szCs w:val="36"/>
    </w:rPr>
  </w:style>
  <w:style w:type="paragraph" w:styleId="3">
    <w:name w:val="heading 2"/>
    <w:basedOn w:val="1"/>
    <w:next w:val="1"/>
    <w:link w:val="33"/>
    <w:qFormat/>
    <w:uiPriority w:val="99"/>
    <w:pPr>
      <w:keepNext/>
      <w:keepLines/>
      <w:outlineLvl w:val="1"/>
    </w:pPr>
    <w:rPr>
      <w:rFonts w:ascii="宋体" w:hAnsi="宋体"/>
      <w:b/>
      <w:bCs/>
      <w:kern w:val="0"/>
      <w:sz w:val="28"/>
      <w:szCs w:val="28"/>
    </w:rPr>
  </w:style>
  <w:style w:type="paragraph" w:styleId="4">
    <w:name w:val="heading 3"/>
    <w:basedOn w:val="1"/>
    <w:next w:val="1"/>
    <w:link w:val="34"/>
    <w:qFormat/>
    <w:uiPriority w:val="99"/>
    <w:pPr>
      <w:keepNext/>
      <w:keepLines/>
      <w:spacing w:before="260" w:after="260" w:line="416" w:lineRule="auto"/>
      <w:outlineLvl w:val="2"/>
    </w:pPr>
    <w:rPr>
      <w:rFonts w:eastAsia="黑体"/>
      <w:b/>
      <w:bCs/>
      <w:kern w:val="0"/>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link w:val="30"/>
    <w:unhideWhenUsed/>
    <w:qFormat/>
    <w:uiPriority w:val="99"/>
    <w:pPr>
      <w:spacing w:after="120"/>
    </w:pPr>
    <w:rPr>
      <w:rFonts w:ascii="Calibri" w:hAnsi="Calibri"/>
      <w:szCs w:val="22"/>
    </w:rPr>
  </w:style>
  <w:style w:type="paragraph" w:styleId="7">
    <w:name w:val="index 4"/>
    <w:basedOn w:val="1"/>
    <w:next w:val="1"/>
    <w:unhideWhenUsed/>
    <w:qFormat/>
    <w:uiPriority w:val="0"/>
    <w:pPr>
      <w:ind w:left="600" w:leftChars="600"/>
    </w:pPr>
  </w:style>
  <w:style w:type="paragraph" w:styleId="8">
    <w:name w:val="Plain Text"/>
    <w:basedOn w:val="1"/>
    <w:link w:val="42"/>
    <w:qFormat/>
    <w:uiPriority w:val="0"/>
    <w:rPr>
      <w:rFonts w:ascii="宋体" w:hAnsi="Courier New" w:cs="Courier New"/>
      <w:szCs w:val="21"/>
    </w:rPr>
  </w:style>
  <w:style w:type="paragraph" w:styleId="9">
    <w:name w:val="Body Text Indent 2"/>
    <w:basedOn w:val="1"/>
    <w:unhideWhenUsed/>
    <w:qFormat/>
    <w:uiPriority w:val="99"/>
    <w:pPr>
      <w:spacing w:after="120" w:line="480" w:lineRule="auto"/>
      <w:ind w:left="420" w:leftChars="200"/>
    </w:pPr>
    <w:rPr>
      <w:rFonts w:ascii="宋体" w:hAnsi="宋体"/>
    </w:rPr>
  </w:style>
  <w:style w:type="paragraph" w:styleId="10">
    <w:name w:val="Balloon Text"/>
    <w:basedOn w:val="1"/>
    <w:link w:val="35"/>
    <w:semiHidden/>
    <w:qFormat/>
    <w:uiPriority w:val="99"/>
    <w:rPr>
      <w:rFonts w:eastAsia="黑体"/>
      <w:kern w:val="0"/>
      <w:sz w:val="18"/>
      <w:szCs w:val="18"/>
    </w:rPr>
  </w:style>
  <w:style w:type="paragraph" w:styleId="11">
    <w:name w:val="footer"/>
    <w:basedOn w:val="1"/>
    <w:link w:val="2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2">
    <w:name w:val="header"/>
    <w:basedOn w:val="1"/>
    <w:link w:val="2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3">
    <w:name w:val="toc 1"/>
    <w:basedOn w:val="1"/>
    <w:next w:val="1"/>
    <w:qFormat/>
    <w:uiPriority w:val="39"/>
    <w:pPr>
      <w:jc w:val="center"/>
    </w:pPr>
    <w:rPr>
      <w:rFonts w:ascii="宋体" w:hAnsi="宋体"/>
      <w:sz w:val="32"/>
    </w:rPr>
  </w:style>
  <w:style w:type="paragraph" w:styleId="14">
    <w:name w:val="footnote text"/>
    <w:basedOn w:val="1"/>
    <w:link w:val="36"/>
    <w:qFormat/>
    <w:uiPriority w:val="99"/>
    <w:pPr>
      <w:snapToGrid w:val="0"/>
      <w:jc w:val="left"/>
    </w:pPr>
    <w:rPr>
      <w:sz w:val="18"/>
      <w:szCs w:val="18"/>
    </w:rPr>
  </w:style>
  <w:style w:type="paragraph" w:styleId="15">
    <w:name w:val="toc 2"/>
    <w:basedOn w:val="1"/>
    <w:next w:val="1"/>
    <w:qFormat/>
    <w:uiPriority w:val="99"/>
    <w:pPr>
      <w:ind w:left="420" w:leftChars="200"/>
    </w:pPr>
    <w:rPr>
      <w:rFonts w:eastAsia="黑体"/>
      <w:sz w:val="24"/>
    </w:rPr>
  </w:style>
  <w:style w:type="paragraph" w:styleId="16">
    <w:name w:val="Body Text 2"/>
    <w:basedOn w:val="1"/>
    <w:link w:val="31"/>
    <w:unhideWhenUsed/>
    <w:qFormat/>
    <w:uiPriority w:val="99"/>
    <w:pPr>
      <w:spacing w:after="120" w:line="480" w:lineRule="auto"/>
    </w:pPr>
  </w:style>
  <w:style w:type="paragraph" w:styleId="17">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8">
    <w:name w:val="Title"/>
    <w:basedOn w:val="1"/>
    <w:next w:val="1"/>
    <w:qFormat/>
    <w:uiPriority w:val="0"/>
    <w:pPr>
      <w:tabs>
        <w:tab w:val="left" w:pos="425"/>
      </w:tabs>
      <w:spacing w:before="240" w:after="60"/>
      <w:ind w:left="425" w:hanging="425" w:firstLineChars="200"/>
      <w:jc w:val="both"/>
      <w:outlineLvl w:val="0"/>
    </w:pPr>
    <w:rPr>
      <w:rFonts w:ascii="Arial" w:hAnsi="Arial"/>
      <w:b/>
      <w:sz w:val="32"/>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99"/>
    <w:rPr>
      <w:rFonts w:cs="Times New Roman"/>
    </w:rPr>
  </w:style>
  <w:style w:type="character" w:styleId="23">
    <w:name w:val="FollowedHyperlink"/>
    <w:basedOn w:val="21"/>
    <w:semiHidden/>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99"/>
    <w:rPr>
      <w:rFonts w:cs="Times New Roman"/>
      <w:color w:val="0000FF"/>
      <w:u w:val="single"/>
    </w:rPr>
  </w:style>
  <w:style w:type="character" w:styleId="25">
    <w:name w:val="annotation reference"/>
    <w:basedOn w:val="21"/>
    <w:semiHidden/>
    <w:unhideWhenUsed/>
    <w:qFormat/>
    <w:uiPriority w:val="99"/>
    <w:rPr>
      <w:sz w:val="21"/>
      <w:szCs w:val="21"/>
    </w:rPr>
  </w:style>
  <w:style w:type="character" w:styleId="26">
    <w:name w:val="footnote reference"/>
    <w:basedOn w:val="21"/>
    <w:qFormat/>
    <w:uiPriority w:val="99"/>
    <w:rPr>
      <w:rFonts w:cs="Times New Roman"/>
      <w:vertAlign w:val="superscript"/>
    </w:rPr>
  </w:style>
  <w:style w:type="character" w:customStyle="1" w:styleId="27">
    <w:name w:val="页眉 字符"/>
    <w:basedOn w:val="21"/>
    <w:link w:val="12"/>
    <w:qFormat/>
    <w:uiPriority w:val="99"/>
    <w:rPr>
      <w:sz w:val="18"/>
      <w:szCs w:val="18"/>
    </w:rPr>
  </w:style>
  <w:style w:type="character" w:customStyle="1" w:styleId="28">
    <w:name w:val="页脚 字符"/>
    <w:basedOn w:val="21"/>
    <w:link w:val="11"/>
    <w:qFormat/>
    <w:uiPriority w:val="99"/>
    <w:rPr>
      <w:sz w:val="18"/>
      <w:szCs w:val="18"/>
    </w:rPr>
  </w:style>
  <w:style w:type="paragraph" w:styleId="29">
    <w:name w:val="List Paragraph"/>
    <w:basedOn w:val="1"/>
    <w:qFormat/>
    <w:uiPriority w:val="34"/>
    <w:pPr>
      <w:ind w:firstLine="420" w:firstLineChars="200"/>
    </w:pPr>
  </w:style>
  <w:style w:type="character" w:customStyle="1" w:styleId="30">
    <w:name w:val="正文文本 字符"/>
    <w:basedOn w:val="21"/>
    <w:link w:val="6"/>
    <w:qFormat/>
    <w:uiPriority w:val="99"/>
    <w:rPr>
      <w:rFonts w:ascii="Calibri" w:hAnsi="Calibri" w:eastAsia="宋体" w:cs="Times New Roman"/>
    </w:rPr>
  </w:style>
  <w:style w:type="character" w:customStyle="1" w:styleId="31">
    <w:name w:val="正文文本 2 字符"/>
    <w:basedOn w:val="21"/>
    <w:link w:val="16"/>
    <w:qFormat/>
    <w:uiPriority w:val="99"/>
    <w:rPr>
      <w:rFonts w:ascii="Times New Roman" w:hAnsi="Times New Roman" w:eastAsia="宋体" w:cs="Times New Roman"/>
      <w:szCs w:val="24"/>
    </w:rPr>
  </w:style>
  <w:style w:type="character" w:customStyle="1" w:styleId="32">
    <w:name w:val="标题 1 字符"/>
    <w:basedOn w:val="21"/>
    <w:link w:val="2"/>
    <w:qFormat/>
    <w:uiPriority w:val="9"/>
    <w:rPr>
      <w:rFonts w:ascii="Times New Roman" w:hAnsi="Times New Roman" w:eastAsia="黑体" w:cs="Times New Roman"/>
      <w:bCs/>
      <w:kern w:val="44"/>
      <w:sz w:val="36"/>
      <w:szCs w:val="36"/>
    </w:rPr>
  </w:style>
  <w:style w:type="character" w:customStyle="1" w:styleId="33">
    <w:name w:val="标题 2 字符"/>
    <w:basedOn w:val="21"/>
    <w:link w:val="3"/>
    <w:qFormat/>
    <w:uiPriority w:val="99"/>
    <w:rPr>
      <w:rFonts w:ascii="宋体" w:hAnsi="宋体" w:eastAsia="宋体" w:cs="Times New Roman"/>
      <w:b/>
      <w:bCs/>
      <w:kern w:val="0"/>
      <w:sz w:val="28"/>
      <w:szCs w:val="28"/>
    </w:rPr>
  </w:style>
  <w:style w:type="character" w:customStyle="1" w:styleId="34">
    <w:name w:val="标题 3 字符"/>
    <w:basedOn w:val="21"/>
    <w:link w:val="4"/>
    <w:qFormat/>
    <w:uiPriority w:val="99"/>
    <w:rPr>
      <w:rFonts w:ascii="Times New Roman" w:hAnsi="Times New Roman" w:eastAsia="黑体" w:cs="Times New Roman"/>
      <w:b/>
      <w:bCs/>
      <w:kern w:val="0"/>
      <w:sz w:val="32"/>
      <w:szCs w:val="32"/>
    </w:rPr>
  </w:style>
  <w:style w:type="character" w:customStyle="1" w:styleId="35">
    <w:name w:val="批注框文本 字符"/>
    <w:basedOn w:val="21"/>
    <w:link w:val="10"/>
    <w:semiHidden/>
    <w:qFormat/>
    <w:uiPriority w:val="99"/>
    <w:rPr>
      <w:rFonts w:ascii="Times New Roman" w:hAnsi="Times New Roman" w:eastAsia="黑体" w:cs="Times New Roman"/>
      <w:kern w:val="0"/>
      <w:sz w:val="18"/>
      <w:szCs w:val="18"/>
    </w:rPr>
  </w:style>
  <w:style w:type="character" w:customStyle="1" w:styleId="36">
    <w:name w:val="脚注文本 字符"/>
    <w:basedOn w:val="21"/>
    <w:link w:val="14"/>
    <w:qFormat/>
    <w:uiPriority w:val="99"/>
    <w:rPr>
      <w:rFonts w:ascii="Times New Roman" w:hAnsi="Times New Roman" w:eastAsia="宋体" w:cs="Times New Roman"/>
      <w:sz w:val="18"/>
      <w:szCs w:val="18"/>
    </w:rPr>
  </w:style>
  <w:style w:type="paragraph" w:styleId="37">
    <w:name w:val="No Spacing"/>
    <w:link w:val="38"/>
    <w:qFormat/>
    <w:uiPriority w:val="99"/>
    <w:rPr>
      <w:rFonts w:ascii="Calibri" w:hAnsi="Calibri" w:eastAsia="宋体" w:cs="Times New Roman"/>
      <w:sz w:val="22"/>
      <w:szCs w:val="22"/>
      <w:lang w:val="en-US" w:eastAsia="zh-CN" w:bidi="ar-SA"/>
    </w:rPr>
  </w:style>
  <w:style w:type="character" w:customStyle="1" w:styleId="38">
    <w:name w:val="无间隔 字符"/>
    <w:link w:val="37"/>
    <w:qFormat/>
    <w:locked/>
    <w:uiPriority w:val="99"/>
    <w:rPr>
      <w:rFonts w:ascii="Calibri" w:hAnsi="Calibri" w:eastAsia="宋体" w:cs="Times New Roman"/>
      <w:kern w:val="0"/>
      <w:sz w:val="22"/>
    </w:rPr>
  </w:style>
  <w:style w:type="paragraph" w:customStyle="1" w:styleId="39">
    <w:name w:val="TOC 标题1"/>
    <w:basedOn w:val="2"/>
    <w:next w:val="1"/>
    <w:qFormat/>
    <w:uiPriority w:val="99"/>
    <w:pPr>
      <w:widowControl/>
      <w:spacing w:before="240" w:line="259" w:lineRule="auto"/>
      <w:jc w:val="left"/>
      <w:outlineLvl w:val="9"/>
    </w:pPr>
    <w:rPr>
      <w:rFonts w:ascii="Cambria" w:hAnsi="Cambria" w:eastAsia="宋体"/>
      <w:b/>
      <w:bCs w:val="0"/>
      <w:color w:val="365F91"/>
      <w:kern w:val="0"/>
      <w:sz w:val="32"/>
      <w:szCs w:val="32"/>
    </w:rPr>
  </w:style>
  <w:style w:type="paragraph" w:customStyle="1" w:styleId="40">
    <w:name w:val="Char Char Char Char Char Char Char Char Char Char Char Char Char Char Char Char"/>
    <w:basedOn w:val="1"/>
    <w:qFormat/>
    <w:uiPriority w:val="99"/>
    <w:rPr>
      <w:rFonts w:eastAsia="仿宋_GB2312"/>
      <w:sz w:val="32"/>
      <w:szCs w:val="20"/>
    </w:rPr>
  </w:style>
  <w:style w:type="character" w:customStyle="1" w:styleId="41">
    <w:name w:val="font21"/>
    <w:basedOn w:val="21"/>
    <w:qFormat/>
    <w:uiPriority w:val="0"/>
    <w:rPr>
      <w:rFonts w:hint="eastAsia" w:ascii="宋体" w:hAnsi="宋体" w:eastAsia="宋体" w:cs="宋体"/>
      <w:color w:val="000000"/>
      <w:sz w:val="20"/>
      <w:szCs w:val="20"/>
      <w:u w:val="none"/>
    </w:rPr>
  </w:style>
  <w:style w:type="character" w:customStyle="1" w:styleId="42">
    <w:name w:val="纯文本 字符"/>
    <w:link w:val="8"/>
    <w:qFormat/>
    <w:locked/>
    <w:uiPriority w:val="0"/>
    <w:rPr>
      <w:rFonts w:ascii="宋体" w:hAnsi="Courier New" w:eastAsia="宋体" w:cs="Courier New"/>
      <w:szCs w:val="21"/>
    </w:rPr>
  </w:style>
  <w:style w:type="character" w:customStyle="1" w:styleId="43">
    <w:name w:val="纯文本 Char1"/>
    <w:basedOn w:val="21"/>
    <w:semiHidden/>
    <w:qFormat/>
    <w:uiPriority w:val="99"/>
    <w:rPr>
      <w:rFonts w:ascii="宋体" w:hAnsi="Courier New" w:eastAsia="宋体" w:cs="Courier New"/>
      <w:szCs w:val="21"/>
    </w:rPr>
  </w:style>
  <w:style w:type="paragraph" w:customStyle="1" w:styleId="44">
    <w:name w:val="日期1"/>
    <w:basedOn w:val="1"/>
    <w:next w:val="1"/>
    <w:qFormat/>
    <w:uiPriority w:val="0"/>
    <w:pPr>
      <w:adjustRightInd w:val="0"/>
      <w:spacing w:line="360" w:lineRule="atLeast"/>
      <w:textAlignment w:val="baseline"/>
    </w:pPr>
    <w:rPr>
      <w:kern w:val="0"/>
      <w:sz w:val="24"/>
      <w:szCs w:val="20"/>
    </w:rPr>
  </w:style>
  <w:style w:type="paragraph" w:customStyle="1" w:styleId="45">
    <w:name w:val="列出段落1"/>
    <w:basedOn w:val="1"/>
    <w:qFormat/>
    <w:uiPriority w:val="34"/>
    <w:pPr>
      <w:ind w:firstLine="420" w:firstLineChars="200"/>
    </w:pPr>
  </w:style>
  <w:style w:type="character" w:customStyle="1" w:styleId="46">
    <w:name w:val="font31"/>
    <w:basedOn w:val="21"/>
    <w:qFormat/>
    <w:uiPriority w:val="0"/>
    <w:rPr>
      <w:rFonts w:hint="default" w:ascii="仿宋_GB2312" w:eastAsia="仿宋_GB2312" w:cs="仿宋_GB2312"/>
      <w:color w:val="000000"/>
      <w:sz w:val="28"/>
      <w:szCs w:val="28"/>
      <w:u w:val="none"/>
    </w:rPr>
  </w:style>
  <w:style w:type="character" w:customStyle="1" w:styleId="47">
    <w:name w:val="apple-converted-space"/>
    <w:basedOn w:val="21"/>
    <w:qFormat/>
    <w:locked/>
    <w:uiPriority w:val="0"/>
  </w:style>
  <w:style w:type="paragraph" w:customStyle="1" w:styleId="48">
    <w:name w:val="图"/>
    <w:basedOn w:val="1"/>
    <w:qFormat/>
    <w:uiPriority w:val="0"/>
    <w:pPr>
      <w:adjustRightInd w:val="0"/>
      <w:snapToGrid w:val="0"/>
      <w:spacing w:line="400" w:lineRule="atLeast"/>
      <w:ind w:firstLine="0" w:firstLineChars="0"/>
      <w:jc w:val="center"/>
    </w:pPr>
    <w:rPr>
      <w:rFonts w:hint="eastAsia" w:cs="仿宋"/>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702E1F-B220-40B3-B5C2-882DEE02125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89</Pages>
  <Words>43221</Words>
  <Characters>44397</Characters>
  <Lines>1</Lines>
  <Paragraphs>1</Paragraphs>
  <TotalTime>0</TotalTime>
  <ScaleCrop>false</ScaleCrop>
  <LinksUpToDate>false</LinksUpToDate>
  <CharactersWithSpaces>46701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2019-05-07T02:45:00Z</dcterms:created>
  <dc:creator>刘宇</dc:creator>
  <cp:lastModifiedBy>浅墨</cp:lastModifiedBy>
  <cp:lastPrinted>2024-05-07T07:34:00Z</cp:lastPrinted>
  <dcterms:modified xsi:type="dcterms:W3CDTF">2024-09-29T07:00:28Z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6542157EC0CE403E96F30BA34931EE09_13</vt:lpwstr>
  </property>
</Properties>
</file>